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00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</w:p>
    <w:p w14:paraId="53058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</w:p>
    <w:p w14:paraId="01842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</w:p>
    <w:p w14:paraId="4615C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  <w:t>关于开展“第四届全国中学生涯规划教育学术年会”</w:t>
      </w:r>
    </w:p>
    <w:p w14:paraId="5BBF6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7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/>
          <w:bCs/>
          <w:spacing w:val="57"/>
          <w:w w:val="80"/>
          <w:sz w:val="36"/>
          <w:szCs w:val="36"/>
          <w:lang w:val="en-US" w:eastAsia="zh-CN"/>
        </w:rPr>
        <w:t>邀   请   函</w:t>
      </w:r>
    </w:p>
    <w:p w14:paraId="02C04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全国各教育局、高中、初中学校、生涯规划科研机构：</w:t>
      </w:r>
    </w:p>
    <w:p w14:paraId="7505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为全面推进我国各级各类学校生涯教育的深入发展，搭建生涯教育学术交流平台，传播生涯教育理论与实践的优秀成果，贯彻落实“国务院办公厅关于新时代推进普通高中育人方式改革的指导意见”：“各地要制定学生发展指导意见，指导学校建立学生发展指导制度，加强指导教师培训。普通高中学校要明确指导机构，建立专兼结合的指导教师队伍，通过学科教学渗透、开设指导课程、举办专题讲座、开展职业体验”等对学生进行指导的相关文件。中国学校生涯规划教育网联合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K12基础教育生涯规划教育研究院、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教育将于2024年12月20日——23日在云南昆明市召开“第四届全国中学生涯规划教育学术年会”。此次会议的目的是加强我国中学生涯规划教育的实效性，开展优秀成果推广和交流，总结、推广历年来学校生涯教育管理经验，加强区域之间、学校之间的交流，会议旨在为学校生涯教育工作提供经验和借鉴服务。会议期间，将观摩“全国生涯教育示范基地”</w:t>
      </w: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“生涯游园节”、“生涯规划能力演讲大赛”、生涯规划示范课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等活动。</w:t>
      </w:r>
    </w:p>
    <w:p w14:paraId="2F2E1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具体事宜如下：</w:t>
      </w:r>
    </w:p>
    <w:p w14:paraId="5630AB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一、年会组织</w:t>
      </w:r>
    </w:p>
    <w:p w14:paraId="7F172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主办：中国学校生涯规划教育网</w:t>
      </w:r>
    </w:p>
    <w:p w14:paraId="1DFE7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协办：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K12基础教育生涯规划教育研究院、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势生涯教育</w:t>
      </w:r>
    </w:p>
    <w:p w14:paraId="58D4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</w:p>
    <w:p w14:paraId="5601B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二、年会主要活动</w:t>
      </w:r>
    </w:p>
    <w:p w14:paraId="18871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1、“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instrText xml:space="preserve"> HYPERLINK \l "学生生涯规划能力大赛总决赛观摩" </w:instrTex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学生生涯规划能力演讲大赛”总决赛观摩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end"/>
      </w:r>
    </w:p>
    <w:p w14:paraId="49E6BD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2、观摩生涯游园节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instrText xml:space="preserve"> HYPERLINK \l "高中生涯游园会" </w:instrTex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（详见附页）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、两节生涯规划示范课</w:t>
      </w:r>
    </w:p>
    <w:p w14:paraId="4170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3、全国学校生涯规划教育学术交流、成果展示</w:t>
      </w:r>
    </w:p>
    <w:p w14:paraId="1001E6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4、生涯教育科技产品展示</w:t>
      </w:r>
    </w:p>
    <w:p w14:paraId="295A5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三、年会讨论主要内容</w:t>
      </w:r>
    </w:p>
    <w:p w14:paraId="7DAEE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生涯规划教育指导中心建设策略</w:t>
      </w:r>
    </w:p>
    <w:p w14:paraId="087DD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生涯课程、生涯课堂、生涯教材、生涯社团建设</w:t>
      </w:r>
    </w:p>
    <w:p w14:paraId="266BA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区域生涯教育发展策略（教育局层面）</w:t>
      </w:r>
    </w:p>
    <w:p w14:paraId="1491B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学校“卓越生涯规划师”培养计划</w:t>
      </w:r>
    </w:p>
    <w:p w14:paraId="2AFA42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生涯教育活动设计、生涯主题班会、生涯家长课堂</w:t>
      </w:r>
    </w:p>
    <w:p w14:paraId="2C156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四、生涯案例、成果征集与展示（截止时间：11月30日）</w:t>
      </w:r>
    </w:p>
    <w:p w14:paraId="75047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生涯教育专题片、情景剧、微电影、学生演讲视频</w:t>
      </w:r>
    </w:p>
    <w:p w14:paraId="7D01E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生涯课堂教学设计、生涯教材研发、生涯档案建设、生涯主题活动设计</w:t>
      </w:r>
    </w:p>
    <w:p w14:paraId="76D00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个性化生涯指导案例</w:t>
      </w:r>
    </w:p>
    <w:p w14:paraId="183C1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（请优秀学校代表发言15—40分钟，并将成果编入会刊，视频资料请带优盘）</w:t>
      </w:r>
    </w:p>
    <w:p w14:paraId="5C0C07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五、关于表彰（仅限本次参加会议学员参与，不收取任何费用）：</w:t>
      </w:r>
    </w:p>
    <w:p w14:paraId="0026A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1、“全国学校生涯规划教育先进单位”表彰活动</w:t>
      </w:r>
    </w:p>
    <w:p w14:paraId="6A105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2、“全国升学规划（志愿填报）教育先进单位</w:t>
      </w:r>
      <w:r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  <w:t>”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表彰活动</w:t>
      </w:r>
    </w:p>
    <w:p w14:paraId="50643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3、“全国学校生涯规划教育先进工作者”表彰活动</w:t>
      </w:r>
    </w:p>
    <w:p w14:paraId="6410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4、“生涯主题活动设计、生涯课教学设计、生涯论文、生涯优质课”表彰活动（设特等奖、一、二、三等奖及优秀奖）</w:t>
      </w:r>
    </w:p>
    <w:p w14:paraId="3F359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组委会将对获奖单位和个人颁发牌匾与荣誉证书，择优推荐在大会上交流</w:t>
      </w:r>
    </w:p>
    <w:p w14:paraId="23D36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（来电索要申请表）（截止时间：11月30日）</w:t>
      </w:r>
    </w:p>
    <w:p w14:paraId="25D411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default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5、会刊：所有获得表彰的单位和个人，其成果经验均在年会会刊上发表。</w:t>
      </w:r>
    </w:p>
    <w:p w14:paraId="4FC29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六、第四届生涯年会日程安排表</w:t>
      </w:r>
    </w:p>
    <w:tbl>
      <w:tblPr>
        <w:tblStyle w:val="4"/>
        <w:tblW w:w="9597" w:type="dxa"/>
        <w:tblInd w:w="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473"/>
        <w:gridCol w:w="5667"/>
        <w:gridCol w:w="1149"/>
      </w:tblGrid>
      <w:tr w14:paraId="0A157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exac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6AD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14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674867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课程安排</w:t>
            </w:r>
          </w:p>
        </w:tc>
        <w:tc>
          <w:tcPr>
            <w:tcW w:w="5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0B285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具体内容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1BA9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地址</w:t>
            </w:r>
          </w:p>
        </w:tc>
      </w:tr>
      <w:tr w14:paraId="02E33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exact"/>
        </w:trPr>
        <w:tc>
          <w:tcPr>
            <w:tcW w:w="13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6A5F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 w14:paraId="14AF359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19日</w:t>
            </w:r>
          </w:p>
        </w:tc>
        <w:tc>
          <w:tcPr>
            <w:tcW w:w="714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403D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全天：活动报到:领取会刊——代表证，办理相关手续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B7527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酒店内</w:t>
            </w:r>
          </w:p>
        </w:tc>
      </w:tr>
      <w:tr w14:paraId="44DA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52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C67C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 w14:paraId="4846BB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20日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595D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 w14:paraId="4632362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昆明十中生涯访学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E6F3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1、参观校园文化、学生发展指导中心</w:t>
            </w:r>
          </w:p>
          <w:p w14:paraId="4DAD4B0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2、昆明十中生涯经验分享</w:t>
            </w:r>
          </w:p>
          <w:p w14:paraId="213BC32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default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3、生涯游园节观摩</w:t>
            </w:r>
          </w:p>
          <w:p w14:paraId="76DB68F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时间：上午8:00——11:30</w:t>
            </w:r>
          </w:p>
        </w:tc>
        <w:tc>
          <w:tcPr>
            <w:tcW w:w="1149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5FD0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十中</w:t>
            </w:r>
          </w:p>
          <w:p w14:paraId="285275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1108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8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B3E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1EEF8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 w14:paraId="5799F9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生涯课堂</w:t>
            </w:r>
          </w:p>
          <w:p w14:paraId="68FA400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生涯大赛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B33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default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1、两节生涯规划示范课</w:t>
            </w:r>
          </w:p>
          <w:p w14:paraId="4E51A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  <w:t>2、学生生涯规划能力大赛总决赛观摩</w:t>
            </w: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（评委点评、打分、颁奖）</w:t>
            </w:r>
          </w:p>
          <w:p w14:paraId="5A2007E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时间：下午13:30-17:30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3CDDB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十中</w:t>
            </w:r>
          </w:p>
          <w:p w14:paraId="7AFC86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报告厅</w:t>
            </w:r>
          </w:p>
        </w:tc>
      </w:tr>
      <w:tr w14:paraId="5CD3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1308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52AF6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 w14:paraId="71222A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21日</w:t>
            </w:r>
          </w:p>
        </w:tc>
        <w:tc>
          <w:tcPr>
            <w:tcW w:w="1473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7375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 w14:paraId="469AF3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先进个人</w:t>
            </w:r>
          </w:p>
          <w:p w14:paraId="360FDB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成果展示</w:t>
            </w:r>
          </w:p>
        </w:tc>
        <w:tc>
          <w:tcPr>
            <w:tcW w:w="5667" w:type="dxa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0828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先进工作者发言、成果展示、专家引领</w:t>
            </w:r>
          </w:p>
          <w:p w14:paraId="29A9E36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时间：上午8:00——11:30</w:t>
            </w:r>
          </w:p>
        </w:tc>
        <w:tc>
          <w:tcPr>
            <w:tcW w:w="1149" w:type="dxa"/>
            <w:vMerge w:val="restart"/>
            <w:tcBorders>
              <w:top w:val="nil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981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酒店会议室</w:t>
            </w:r>
          </w:p>
        </w:tc>
      </w:tr>
      <w:tr w14:paraId="2935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BF42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666D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 w14:paraId="758DDDE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先进单位</w:t>
            </w:r>
          </w:p>
          <w:p w14:paraId="275967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经验分享</w:t>
            </w:r>
          </w:p>
          <w:p w14:paraId="7ADCB1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成果展示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4FD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先进学校优秀代表发言、成果展示</w:t>
            </w:r>
          </w:p>
          <w:p w14:paraId="68C1C63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时间：下午13:30-17:30</w:t>
            </w:r>
          </w:p>
          <w:p w14:paraId="51AC60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会议结束</w:t>
            </w:r>
          </w:p>
        </w:tc>
        <w:tc>
          <w:tcPr>
            <w:tcW w:w="114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1DD5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2C40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4" w:hRule="atLeast"/>
        </w:trPr>
        <w:tc>
          <w:tcPr>
            <w:tcW w:w="1308" w:type="dxa"/>
            <w:vMerge w:val="restart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F1E3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12月</w:t>
            </w:r>
          </w:p>
          <w:p w14:paraId="7C9F89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22日</w:t>
            </w:r>
          </w:p>
          <w:p w14:paraId="3319D44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F07F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上午</w:t>
            </w:r>
          </w:p>
          <w:p w14:paraId="07613C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颁奖仪式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33C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lef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颁奖活动：现场颁发牌匾与证书</w:t>
            </w:r>
          </w:p>
          <w:p w14:paraId="541889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“全国学校生涯规划教育先进单位”</w:t>
            </w:r>
          </w:p>
          <w:p w14:paraId="3CE61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2、全国“升学规划（志愿填报）教育先进单位</w:t>
            </w:r>
            <w:r>
              <w:rPr>
                <w:rFonts w:hint="default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”</w:t>
            </w: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表彰活动</w:t>
            </w:r>
          </w:p>
          <w:p w14:paraId="493E5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3、“全国学校生涯规划教育先进工作者”</w:t>
            </w:r>
          </w:p>
          <w:p w14:paraId="41F01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4、“生涯主题活动设计、生涯课教学设计、生涯论文、生涯优质课”表彰活动</w:t>
            </w:r>
          </w:p>
        </w:tc>
        <w:tc>
          <w:tcPr>
            <w:tcW w:w="1149" w:type="dxa"/>
            <w:vMerge w:val="restart"/>
            <w:tcBorders>
              <w:top w:val="single" w:color="auto" w:sz="4" w:space="0"/>
              <w:left w:val="nil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B88D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酒店会议室</w:t>
            </w:r>
          </w:p>
        </w:tc>
      </w:tr>
      <w:tr w14:paraId="7D41E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" w:hRule="atLeast"/>
        </w:trPr>
        <w:tc>
          <w:tcPr>
            <w:tcW w:w="1308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90C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468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下午</w:t>
            </w:r>
          </w:p>
          <w:p w14:paraId="4AA7D8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  <w:t>闭幕</w:t>
            </w:r>
          </w:p>
        </w:tc>
        <w:tc>
          <w:tcPr>
            <w:tcW w:w="5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FFB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sz w:val="28"/>
                <w:szCs w:val="28"/>
                <w:lang w:val="en-US" w:eastAsia="zh-CN"/>
              </w:rPr>
              <w:t>成立生涯教育合作联盟、年会闭幕式</w:t>
            </w:r>
          </w:p>
        </w:tc>
        <w:tc>
          <w:tcPr>
            <w:tcW w:w="1149" w:type="dxa"/>
            <w:vMerge w:val="continue"/>
            <w:tcBorders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DCE65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Times New Roman"/>
                <w:b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75272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</w:p>
    <w:p w14:paraId="5AAC0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七、大会拟邀请参会的领导与专家</w:t>
      </w:r>
    </w:p>
    <w:p w14:paraId="05521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李文辉：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创始人、全国学生发展指导中心主任、中国学校生涯规划教育网专家指导委员会主任、全国《生涯规划教育与学生未来发展研究》总课题组负责人、全国首届高中生涯教育研讨会策划者、“未来精英少年发展指导特训营”负责人、势生涯学生发展数字系统研发专家。全国中学生生涯规划大赛第一届、第二届、第三届评委。</w:t>
      </w:r>
    </w:p>
    <w:p w14:paraId="1E5F0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刘崇利：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核心专家、中国海洋大学研究生实践导师、学生发展指导专业委员会理事、全国高中选科指导专家、教育部个人教育规划师、资深高考志愿指导专家、全国高考志愿填报与学生未来发展研究总课题组负责人。受邀为多所中学与大学担任学生发展指导专家。著有《赢跑，新高考》、《大数据与高考志愿填报》等学生发展指导作品。全国中学生生涯规划大赛第一届、第二届、第三届评委</w:t>
      </w:r>
    </w:p>
    <w:p w14:paraId="32F9F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徐秀琴：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势生涯核心专家、中国学校生涯规划教育网专家指导委员会核心专家、全国生涯规划师、山东大学创新创业学院学生发展导师、曾在世界500强知名企业做人力资源管理工作10年，势生涯学生发展指导能力培训首席咨询师，累计为上千名中学生进行生涯规划辅导，指导学生成功报考清华北大、985、211心仪大学和专业超过100个真实案例。全国中学生生涯规划大赛第一届、第三届评委</w:t>
      </w:r>
    </w:p>
    <w:p w14:paraId="5FE7D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jc w:val="left"/>
        <w:textAlignment w:val="auto"/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梅进德：</w:t>
      </w:r>
      <w:r>
        <w:rPr>
          <w:rFonts w:hint="eastAsia" w:ascii="仿宋_GB2312" w:hAnsi="仿宋_GB2312" w:eastAsia="仿宋_GB2312" w:cs="Times New Roman"/>
          <w:b w:val="0"/>
          <w:bCs w:val="0"/>
          <w:sz w:val="28"/>
          <w:szCs w:val="28"/>
          <w:lang w:val="en-US" w:eastAsia="zh-CN"/>
        </w:rPr>
        <w:t>浙江省特级教师（全国首位生涯规划特级教师），浙江省丽水中学生涯规划中心主任，浙江省基础教育课程改革专业指导委员会生涯规划教育组委员，K12基础教育生涯规划教育研究院院长。创立的“全息生涯规划教育模式”获基础教育国家级教学成果二等奖、浙江省教学成果一等奖，《人民教育》刊文推广。应邀在24个省份主讲生涯规划、新高考改革与学生发展200余场，出版8本生涯规划著作。</w:t>
      </w:r>
    </w:p>
    <w:p w14:paraId="7B6A9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jc w:val="left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保丽云：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全国学校生涯规划教育示范基地负责人、势生涯核心专家、昆明市盘龙区保丽云生涯规划名师工作室主持人、昆十中心理发展中心主任、中学正高级教师、国家二级心理咨询师、中国心理学会注册心理师、高级生涯规划师、金牌生涯规划讲师、教育部CCNU心理援助热线咨询师、中央电视台教育频道同步课堂讲师、云南省生涯规划联盟副主席、云南省心理咨询师协会理事</w:t>
      </w:r>
    </w:p>
    <w:p w14:paraId="67597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24" w:hanging="1124" w:hangingChars="400"/>
        <w:textAlignment w:val="auto"/>
        <w:rPr>
          <w:rFonts w:hint="default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卫红美：</w:t>
      </w: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中国学校生涯规划教育网理事、势生涯核心专家、《三维六度动态生涯学习模型》研发者、北京师范大学应用心理学硕士、生涯规划师、衡水中学指定高一选科指导专家。一对一指导个案超过500人，擅长与学生沟通，能够结合学生的个性特质以及家庭情况，为其量身定制个性化的升学规划方案，获得家长和学生的一致好评。</w:t>
      </w:r>
    </w:p>
    <w:p w14:paraId="069F5E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八、参加对象：</w:t>
      </w:r>
    </w:p>
    <w:p w14:paraId="1F918F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高中、初中学校生涯教育负责人、专兼职生涯教师、德育领导、</w:t>
      </w:r>
    </w:p>
    <w:p w14:paraId="12FA4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学生发展指导中心相关负责人、各地教育局相关负责人、</w:t>
      </w:r>
    </w:p>
    <w:p w14:paraId="446AD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各省份生涯教育试点学校、全国生涯规划重点科研基地、示范基地、</w:t>
      </w:r>
    </w:p>
    <w:p w14:paraId="18FECB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各地生涯规划教育工作室、生涯教育、志愿填报相关企业</w:t>
      </w:r>
    </w:p>
    <w:p w14:paraId="6F5958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九、会议时间及地点</w:t>
      </w:r>
    </w:p>
    <w:p w14:paraId="5454D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会议时间：2024年12月20日—23日（19日报到）</w:t>
      </w:r>
    </w:p>
    <w:p w14:paraId="0F3540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地点：昆明市</w:t>
      </w:r>
    </w:p>
    <w:p w14:paraId="4BFBA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十、会议费用</w:t>
      </w:r>
    </w:p>
    <w:p w14:paraId="265398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 xml:space="preserve">会务注册费：    元（包括：培训费、专家费、资料费、场地费、证书牌匾制作）会议食宿、差旅费回原单位报销。组委会统一安排食宿（每人每天约   </w:t>
      </w:r>
      <w:bookmarkStart w:id="2" w:name="_GoBack"/>
      <w:bookmarkEnd w:id="2"/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元），报名后3日内将会务费汇至指定账户，以便提前安排与会老师的参会资料、座次、食宿。（交通费、住宿费自理）</w:t>
      </w:r>
    </w:p>
    <w:p w14:paraId="6224F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Cs w:val="0"/>
          <w:sz w:val="28"/>
          <w:szCs w:val="24"/>
          <w:lang w:val="en-US" w:eastAsia="zh-CN" w:bidi="ar-SA"/>
        </w:rPr>
        <w:t>十一、报名联系方式</w:t>
      </w:r>
    </w:p>
    <w:p w14:paraId="5EBDF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联系电话：010-61354811</w:t>
      </w:r>
    </w:p>
    <w:p w14:paraId="2F526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报名邮箱：nyltlihai@126.com</w:t>
      </w:r>
    </w:p>
    <w:p w14:paraId="697F8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联系人：李老师15810469859（微信同号）</w:t>
      </w:r>
    </w:p>
    <w:p w14:paraId="684D3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网址:www.zgxxsygh.com（官网）</w:t>
      </w:r>
    </w:p>
    <w:p w14:paraId="35435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9E9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785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中国学校生涯规划教育网</w:t>
      </w:r>
    </w:p>
    <w:p w14:paraId="23F82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2" w:firstLineChars="20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 xml:space="preserve">                                       2024年10月20日</w:t>
      </w:r>
    </w:p>
    <w:p w14:paraId="7E1057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89C7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附件一：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"\“生涯规划能力大赛\”介绍"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“生涯规划能力大赛”介绍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</w:p>
    <w:p w14:paraId="67CB3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>附件二：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"昆明十中生涯游园节介绍"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生涯游园节介绍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</w:p>
    <w:p w14:paraId="04B58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/>
          <w:bCs/>
          <w:sz w:val="28"/>
          <w:szCs w:val="28"/>
          <w:lang w:val="en-US" w:eastAsia="zh-CN"/>
        </w:rPr>
        <w:t xml:space="preserve">附件三: </w:t>
      </w:r>
      <w:bookmarkStart w:id="0" w:name="学生生涯规划能力大赛总决赛观摩"/>
      <w:bookmarkEnd w:id="0"/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instrText xml:space="preserve"> HYPERLINK \l "第四届全国中学生涯规划教育学术年会活动报名表" </w:instrTex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t>报名表</w:t>
      </w:r>
      <w:r>
        <w:rPr>
          <w:rFonts w:hint="eastAsia" w:ascii="仿宋_GB2312" w:hAnsi="仿宋_GB2312" w:eastAsia="仿宋_GB2312" w:cs="Times New Roman"/>
          <w:b/>
          <w:bCs/>
          <w:color w:val="7030A0"/>
          <w:sz w:val="28"/>
          <w:szCs w:val="28"/>
          <w:lang w:val="en-US" w:eastAsia="zh-CN"/>
        </w:rPr>
        <w:fldChar w:fldCharType="end"/>
      </w:r>
    </w:p>
    <w:p w14:paraId="6044D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C00000"/>
          <w:sz w:val="44"/>
          <w:szCs w:val="44"/>
        </w:rPr>
      </w:pPr>
      <w:r>
        <w:rPr>
          <w:rFonts w:hint="eastAsia" w:ascii="仿宋_GB2312" w:hAnsi="仿宋_GB2312" w:eastAsia="仿宋_GB2312" w:cs="Times New Roman"/>
          <w:b/>
          <w:bCs/>
          <w:sz w:val="44"/>
          <w:szCs w:val="44"/>
          <w:lang w:val="en-US" w:eastAsia="zh-CN"/>
        </w:rPr>
        <w:t>昆明十中“学生生涯规划能力大赛”介绍</w:t>
      </w:r>
    </w:p>
    <w:p w14:paraId="5D08BE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一、大赛目的 </w:t>
      </w:r>
    </w:p>
    <w:p w14:paraId="3DF66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为展示生涯规划社团建设成果和学生生涯规划素养、传播生涯规划理念、普及生涯规划知识；帮助学生掌握生涯规划的基本方法，引导学生树立主动规划、自我发展的意识，激发学生学习主动性，引导学生了解自我，感受社会环境，树立远大志向，为人生持续发展打下坚实的基础。学校决定举行“学生生涯规划能力演讲大赛”</w:t>
      </w:r>
    </w:p>
    <w:p w14:paraId="210BD15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二、大赛主题</w:t>
      </w:r>
    </w:p>
    <w:p w14:paraId="7EF5F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“规划精彩人生、实现自主发展”。</w:t>
      </w:r>
    </w:p>
    <w:p w14:paraId="1EF60E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三、参赛对象及观摩嘉宾</w:t>
      </w:r>
    </w:p>
    <w:p w14:paraId="5DF99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参赛对象：昆明市第十中学学生</w:t>
      </w:r>
    </w:p>
    <w:p w14:paraId="54B67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观摩嘉宾：省内外高、初中代表、生涯教育工作者</w:t>
      </w:r>
    </w:p>
    <w:p w14:paraId="6FEBDF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四、大赛阶段与要求</w:t>
      </w:r>
    </w:p>
    <w:p w14:paraId="435BB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1、本次大赛分为初赛、半决赛和决赛两个阶段</w:t>
      </w:r>
    </w:p>
    <w:p w14:paraId="4068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2024年10月：初赛</w:t>
      </w:r>
    </w:p>
    <w:p w14:paraId="6F540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2024年11月：半决赛</w:t>
      </w:r>
    </w:p>
    <w:p w14:paraId="372E9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2024年12月：总决赛</w:t>
      </w:r>
    </w:p>
    <w:p w14:paraId="2BEF1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2.参赛作品要求：</w:t>
      </w:r>
    </w:p>
    <w:p w14:paraId="11D3A4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1）团队作品：视频展示---“我们的团队”（可以某某团（队）命名），介绍团队的名称、学校与队员、参赛作品主题、形式、内容等。内容主要围绕团队的人生规划或学业规划探索展开，比如：职业访谈、学业教育、升学途径选择等。要求进行视频录制，视频时间2分钟内。如入选决赛，则需要在决赛现场表演该设计，表演时间限制10分钟。</w:t>
      </w:r>
    </w:p>
    <w:p w14:paraId="3D3EC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（2）个人作品：提交生涯规划书一份（字数在4000以内）。生涯规划书主题可以选择“我的人生我做主”、“我的大学梦”、“我的专业我选择”、“我的职业梦”等，规划书内容要求能够反映当代中学生的开拓创新，积极进取的精神风貌，题目可自拟，鼓励创意。如入选决赛，则需要把生涯规划书改成演讲稿，在决赛现场演讲，演讲时间控制在10分钟内。</w:t>
      </w:r>
    </w:p>
    <w:p w14:paraId="05F43A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五、评比办法：评委现场点评、打分</w:t>
      </w:r>
    </w:p>
    <w:p w14:paraId="090AFC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7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>六、活动要求</w:t>
      </w:r>
    </w:p>
    <w:p w14:paraId="33F23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1.预赛阶段：每个生涯规划细分社团准备本社团风采展示的课件，学校生涯规划中心对课件进行评比，获得一等奖的20个社团进入初赛。</w:t>
      </w:r>
    </w:p>
    <w:p w14:paraId="53B8B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2.初赛阶段：课件获得一等奖的20个生涯规划细分社团进行社团风采展示演讲，评选出特等奖10个社团进入决赛。</w:t>
      </w:r>
    </w:p>
    <w:p w14:paraId="187EF4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3.决赛阶段：获得特等奖的10个生涯规划细分社团社长结合社团风采展示，演讲个人的生涯规划，评选出5位学生生涯规划能力大赛“生涯规划之星”。</w:t>
      </w:r>
      <w:bookmarkStart w:id="1" w:name="高中生涯游园会"/>
      <w:bookmarkEnd w:id="1"/>
    </w:p>
    <w:p w14:paraId="2B360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</w:p>
    <w:p w14:paraId="0A28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仿宋_GB2312" w:hAnsi="仿宋_GB2312" w:eastAsia="仿宋_GB2312" w:cs="Times New Roman"/>
          <w:b/>
          <w:bCs/>
          <w:sz w:val="44"/>
          <w:szCs w:val="44"/>
          <w:lang w:val="en-US" w:eastAsia="zh-CN"/>
        </w:rPr>
        <w:t>昆明十中“生涯游园会”活动设计方案</w:t>
      </w:r>
    </w:p>
    <w:p w14:paraId="392DE8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</w:p>
    <w:p w14:paraId="629F94B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一、项目概述</w:t>
      </w:r>
    </w:p>
    <w:p w14:paraId="27981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高中生涯游园会是一项为中学生设计的综合性生涯规划教育活动，以游园会的形式通过四大主题区域和对应的闯关活动，帮助学生从了解自我开始，到最终确立清晰的大学目标，制定详细的生涯规划和行动计划。</w:t>
      </w:r>
    </w:p>
    <w:p w14:paraId="610C3CA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二、项目目标</w:t>
      </w:r>
    </w:p>
    <w:p w14:paraId="4789F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1.唤醒学生生涯规划意识。</w:t>
      </w:r>
    </w:p>
    <w:p w14:paraId="2E9D7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2.引导学生进行自我探索，识别个人兴趣和能力。</w:t>
      </w:r>
    </w:p>
    <w:p w14:paraId="49624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3.帮助学生了解职业世界，选择合适的科目和专业方向。</w:t>
      </w:r>
    </w:p>
    <w:p w14:paraId="1B5E1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b/>
          <w:bCs/>
          <w:color w:val="0000FF"/>
          <w:sz w:val="44"/>
          <w:szCs w:val="52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4.培养学生的生涯规划和行动能力。</w:t>
      </w:r>
    </w:p>
    <w:p w14:paraId="64D149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三、项目主题内容</w:t>
      </w:r>
    </w:p>
    <w:p w14:paraId="340ED08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主题一：生涯唤醒</w:t>
      </w:r>
    </w:p>
    <w:p w14:paraId="65056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活动1：梦想七星阵：通过回答关于人生方向的基本问题，帮助学生找到自己的北极星，明确人生的方向和目标。</w:t>
      </w:r>
    </w:p>
    <w:p w14:paraId="6D3E5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活动2：生涯大富翁：通过模拟游戏，让学生了解生涯规划的基本要素，提高生涯规划意识。</w:t>
      </w:r>
    </w:p>
    <w:p w14:paraId="66C0D9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主题二：生涯探索</w:t>
      </w:r>
    </w:p>
    <w:p w14:paraId="516BE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活动3：探索我的职业兴趣：通过职业兴趣卡，让学生了解自己的职业倾向。</w:t>
      </w:r>
    </w:p>
    <w:p w14:paraId="07D2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活动4：探索我的能力优势：通过能力分析卡，帮助学生识别自己的优势能力。</w:t>
      </w:r>
    </w:p>
    <w:p w14:paraId="47739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活动5：探索我的内心需求：通过价值观卡，帮助学生梳理个人价值观，为生涯选择提供指导。</w:t>
      </w:r>
    </w:p>
    <w:p w14:paraId="669ECB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活动6：探索喜欢的职业领域：通过职业分类卡，让学生了解职业世界多样性。</w:t>
      </w:r>
    </w:p>
    <w:p w14:paraId="0F9338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活动7：遨游大学学群海洋：通过桌游形式，引导学生进行大学专业探索。</w:t>
      </w:r>
    </w:p>
    <w:p w14:paraId="1400B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活动8：探索喜欢的大学专业：通过专业分类卡，帮助学生了解专业的要求。</w:t>
      </w:r>
    </w:p>
    <w:p w14:paraId="7E8442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主题三：生涯规划</w:t>
      </w:r>
    </w:p>
    <w:p w14:paraId="60EBD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活动9：三年愿景九宫格：通过生涯九宫格活动，帮助学生规划三年的学习</w:t>
      </w:r>
    </w:p>
    <w:p w14:paraId="412E8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活动10：一年圆方规划图：通过年度规划图，引导学生制订学业规划</w:t>
      </w:r>
    </w:p>
    <w:p w14:paraId="60BFF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活动11：每月的生命之花：通过月度规划活动，鼓励学生将年度目标分解为月目标，进行具体规划。</w:t>
      </w:r>
    </w:p>
    <w:p w14:paraId="249C29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left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sz w:val="28"/>
          <w:szCs w:val="24"/>
          <w:lang w:val="en-US" w:eastAsia="zh-CN" w:bidi="ar-SA"/>
        </w:rPr>
        <w:t xml:space="preserve"> 主题四：生涯决策</w:t>
      </w:r>
    </w:p>
    <w:p w14:paraId="0DF50C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活动12：能力选科：结合学生的多元智能和兴趣，指导学生进行科学合理的选科。</w:t>
      </w:r>
    </w:p>
    <w:p w14:paraId="48D45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终点与奖品区：学生根据收集的印章数量兑换奖品，以奖励他们的努力和参与。</w:t>
      </w:r>
    </w:p>
    <w:p w14:paraId="776B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</w:p>
    <w:p w14:paraId="52E31C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" w:beforeLines="30" w:beforeAutospacing="0" w:after="93" w:afterLines="30" w:afterAutospacing="0" w:line="520" w:lineRule="exact"/>
        <w:ind w:firstLine="0" w:firstLineChars="0"/>
        <w:jc w:val="center"/>
        <w:textAlignment w:val="auto"/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</w:pPr>
      <w:r>
        <w:rPr>
          <w:rStyle w:val="11"/>
          <w:rFonts w:hint="eastAsia" w:ascii="Times New Roman" w:hAnsi="Times New Roman" w:eastAsia="黑体" w:cs="Times New Roman"/>
          <w:b/>
          <w:bCs w:val="0"/>
          <w:color w:val="0000FF"/>
          <w:sz w:val="28"/>
          <w:szCs w:val="24"/>
          <w:lang w:val="en-US" w:eastAsia="zh-CN" w:bidi="ar-SA"/>
        </w:rPr>
        <w:t>项目作用</w:t>
      </w:r>
    </w:p>
    <w:p w14:paraId="2CABF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自我认知：帮助学生了解自己的兴趣、能力、价值观。</w:t>
      </w:r>
    </w:p>
    <w:p w14:paraId="6CD460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目标设定：引导学生设定清晰的个人目标。</w:t>
      </w:r>
    </w:p>
    <w:p w14:paraId="6F4D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生涯规划：教授学生如何规划自己的学业和生涯。</w:t>
      </w:r>
    </w:p>
    <w:p w14:paraId="5084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行动激励：通过具体的活动和挑战，激励学生为实现目标采取行动。</w:t>
      </w:r>
    </w:p>
    <w:p w14:paraId="3200A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社交互动：增强学生的社交能力和团队合作精神。</w:t>
      </w:r>
    </w:p>
    <w:p w14:paraId="3EB27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- 知识拓展：提供关于职业世界、大学专业等的广泛知识。</w:t>
      </w:r>
    </w:p>
    <w:p w14:paraId="0C3F13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华文仿宋" w:hAnsi="华文仿宋" w:eastAsia="华文仿宋" w:cs="华文仿宋"/>
          <w:sz w:val="28"/>
          <w:szCs w:val="36"/>
        </w:rPr>
      </w:pPr>
      <w:r>
        <w:rPr>
          <w:rFonts w:hint="eastAsia" w:ascii="仿宋_GB2312" w:hAnsi="仿宋_GB2312" w:eastAsia="仿宋_GB2312" w:cs="Times New Roman"/>
          <w:b w:val="0"/>
          <w:sz w:val="28"/>
          <w:szCs w:val="28"/>
          <w:lang w:val="en-US" w:eastAsia="zh-CN"/>
        </w:rPr>
        <w:t>高中生涯游园会通过这四大主题和12个精心设计的活动，使学生在参与和体验的过程中逐步建立自己的生涯规划，为他们的未来学习和职业生涯奠定坚实的基础。</w:t>
      </w:r>
    </w:p>
    <w:p w14:paraId="74103EE7"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第四届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全国中学生涯规划教育学术年会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活动报名表</w:t>
      </w:r>
    </w:p>
    <w:tbl>
      <w:tblPr>
        <w:tblStyle w:val="5"/>
        <w:tblpPr w:leftFromText="180" w:rightFromText="180" w:vertAnchor="text" w:tblpX="30" w:tblpY="129"/>
        <w:tblOverlap w:val="never"/>
        <w:tblW w:w="9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178"/>
        <w:gridCol w:w="530"/>
        <w:gridCol w:w="885"/>
        <w:gridCol w:w="1750"/>
        <w:gridCol w:w="1620"/>
        <w:gridCol w:w="675"/>
        <w:gridCol w:w="2030"/>
      </w:tblGrid>
      <w:tr w14:paraId="528B8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 w14:paraId="744326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064066116"/>
              </w:rPr>
              <w:t>单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064066116"/>
              </w:rPr>
              <w:t>位</w:t>
            </w:r>
          </w:p>
          <w:p w14:paraId="77879E02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320033518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320033518"/>
                <w:lang w:eastAsia="zh-CN"/>
              </w:rPr>
              <w:t>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6B47C659"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4B558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 w14:paraId="7FD393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纳税人识别号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0B83AA08"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 w14:paraId="0AF9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 w14:paraId="7F36A351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开户行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及账号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52C4529D">
            <w:pPr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由本单位会计填写（如不需要可以不填）</w:t>
            </w:r>
          </w:p>
        </w:tc>
      </w:tr>
      <w:tr w14:paraId="12482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77" w:type="dxa"/>
            <w:noWrap w:val="0"/>
            <w:vAlign w:val="center"/>
          </w:tcPr>
          <w:p w14:paraId="654514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4220206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422020624"/>
                <w:lang w:eastAsia="zh-CN"/>
              </w:rPr>
              <w:t>寄</w:t>
            </w:r>
          </w:p>
          <w:p w14:paraId="592DD5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524687728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524687728"/>
              </w:rPr>
              <w:t>址</w:t>
            </w:r>
          </w:p>
        </w:tc>
        <w:tc>
          <w:tcPr>
            <w:tcW w:w="4343" w:type="dxa"/>
            <w:gridSpan w:val="4"/>
            <w:noWrap w:val="0"/>
            <w:vAlign w:val="center"/>
          </w:tcPr>
          <w:p w14:paraId="45B69373"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B4C40B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120"/>
                <w:kern w:val="0"/>
                <w:sz w:val="24"/>
                <w:szCs w:val="24"/>
                <w:fitText w:val="720" w:id="1422020624"/>
                <w:lang w:eastAsia="zh-CN"/>
              </w:rPr>
              <w:t>邮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kern w:val="0"/>
                <w:sz w:val="24"/>
                <w:szCs w:val="24"/>
                <w:fitText w:val="720" w:id="1422020624"/>
                <w:lang w:eastAsia="zh-CN"/>
              </w:rPr>
              <w:t>编</w:t>
            </w:r>
          </w:p>
        </w:tc>
        <w:tc>
          <w:tcPr>
            <w:tcW w:w="2705" w:type="dxa"/>
            <w:gridSpan w:val="2"/>
            <w:noWrap w:val="0"/>
            <w:vAlign w:val="center"/>
          </w:tcPr>
          <w:p w14:paraId="3FAD0B45">
            <w:pPr>
              <w:jc w:val="both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371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77" w:type="dxa"/>
            <w:vMerge w:val="restart"/>
            <w:noWrap w:val="0"/>
            <w:vAlign w:val="center"/>
          </w:tcPr>
          <w:p w14:paraId="1F52C4B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带队</w:t>
            </w:r>
          </w:p>
        </w:tc>
        <w:tc>
          <w:tcPr>
            <w:tcW w:w="1178" w:type="dxa"/>
            <w:noWrap w:val="0"/>
            <w:vAlign w:val="center"/>
          </w:tcPr>
          <w:p w14:paraId="2B28BBB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530" w:type="dxa"/>
            <w:noWrap w:val="0"/>
            <w:vAlign w:val="center"/>
          </w:tcPr>
          <w:p w14:paraId="1491A76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885" w:type="dxa"/>
            <w:noWrap w:val="0"/>
            <w:vAlign w:val="center"/>
          </w:tcPr>
          <w:p w14:paraId="131F661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750" w:type="dxa"/>
            <w:noWrap w:val="0"/>
            <w:vAlign w:val="center"/>
          </w:tcPr>
          <w:p w14:paraId="03F1868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 w14:paraId="0717E6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手机</w:t>
            </w:r>
          </w:p>
        </w:tc>
        <w:tc>
          <w:tcPr>
            <w:tcW w:w="675" w:type="dxa"/>
            <w:noWrap w:val="0"/>
            <w:vAlign w:val="center"/>
          </w:tcPr>
          <w:p w14:paraId="4CAE47B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QQ</w:t>
            </w:r>
          </w:p>
        </w:tc>
        <w:tc>
          <w:tcPr>
            <w:tcW w:w="2030" w:type="dxa"/>
            <w:noWrap w:val="0"/>
            <w:vAlign w:val="center"/>
          </w:tcPr>
          <w:p w14:paraId="2E0D68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9C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 w14:paraId="2B86767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485383E9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 w14:paraId="716AB81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70CFBF24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37BF96A6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A1B5E5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" w:type="dxa"/>
            <w:noWrap w:val="0"/>
            <w:vAlign w:val="center"/>
          </w:tcPr>
          <w:p w14:paraId="10AC336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2030" w:type="dxa"/>
            <w:noWrap w:val="0"/>
            <w:vAlign w:val="center"/>
          </w:tcPr>
          <w:p w14:paraId="12FC94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4B47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restart"/>
            <w:noWrap w:val="0"/>
            <w:vAlign w:val="center"/>
          </w:tcPr>
          <w:p w14:paraId="22E2B3E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</w:t>
            </w:r>
          </w:p>
          <w:p w14:paraId="345FA64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D4DA1F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</w:t>
            </w:r>
          </w:p>
          <w:p w14:paraId="4A8B37F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A7FD70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老</w:t>
            </w:r>
          </w:p>
          <w:p w14:paraId="1CE4096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FF014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</w:t>
            </w:r>
          </w:p>
        </w:tc>
        <w:tc>
          <w:tcPr>
            <w:tcW w:w="1178" w:type="dxa"/>
            <w:noWrap w:val="0"/>
            <w:vAlign w:val="center"/>
          </w:tcPr>
          <w:p w14:paraId="7F37E63C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 w14:paraId="2B7307C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3FD0CB9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6A7C9AB7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351C0790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 w14:paraId="01E2D96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886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 w14:paraId="2D30D78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632B0C97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530" w:type="dxa"/>
            <w:noWrap w:val="0"/>
            <w:vAlign w:val="center"/>
          </w:tcPr>
          <w:p w14:paraId="4F6C579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F8DA30C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B2E31AE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9C222E1">
            <w:pPr>
              <w:jc w:val="both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 w14:paraId="52D87BB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274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 w14:paraId="55D8FA9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1B8D06CD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 w14:paraId="5369C6D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416C0587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48C8F56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638D1D4">
            <w:pPr>
              <w:jc w:val="both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 w14:paraId="1B8266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66E8F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77" w:type="dxa"/>
            <w:vMerge w:val="continue"/>
            <w:noWrap w:val="0"/>
            <w:vAlign w:val="center"/>
          </w:tcPr>
          <w:p w14:paraId="3EA1835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78" w:type="dxa"/>
            <w:noWrap w:val="0"/>
            <w:vAlign w:val="center"/>
          </w:tcPr>
          <w:p w14:paraId="750ED29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0" w:type="dxa"/>
            <w:noWrap w:val="0"/>
            <w:vAlign w:val="center"/>
          </w:tcPr>
          <w:p w14:paraId="0122ED1A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 w14:paraId="16AC72F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0" w:type="dxa"/>
            <w:noWrap w:val="0"/>
            <w:vAlign w:val="center"/>
          </w:tcPr>
          <w:p w14:paraId="12C6390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4A3501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705" w:type="dxa"/>
            <w:gridSpan w:val="2"/>
            <w:noWrap w:val="0"/>
            <w:vAlign w:val="center"/>
          </w:tcPr>
          <w:p w14:paraId="5B316FB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74F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 w14:paraId="6A4CFC4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付款方式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18822A8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（1）对公转账（2）现场付款</w:t>
            </w:r>
          </w:p>
        </w:tc>
      </w:tr>
      <w:tr w14:paraId="0392F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77" w:type="dxa"/>
            <w:noWrap w:val="0"/>
            <w:vAlign w:val="center"/>
          </w:tcPr>
          <w:p w14:paraId="40F3B2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</w:t>
            </w:r>
          </w:p>
          <w:p w14:paraId="2639C07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发言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78CF58B7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</w:tc>
      </w:tr>
      <w:tr w14:paraId="12D00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77" w:type="dxa"/>
            <w:noWrap w:val="0"/>
            <w:vAlign w:val="center"/>
          </w:tcPr>
          <w:p w14:paraId="733451B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是否参加评选表彰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18E72517"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先进单位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先进个人  论文  教学设计   优质课    主题活动       参加</w:t>
            </w:r>
            <w:r>
              <w:rPr>
                <w:rFonts w:hint="default" w:ascii="Arial" w:hAnsi="Arial" w:eastAsia="仿宋_GB2312" w:cs="Arial"/>
                <w:sz w:val="24"/>
                <w:lang w:val="en-US" w:eastAsia="zh-CN"/>
              </w:rPr>
              <w:t>√</w:t>
            </w:r>
          </w:p>
          <w:p w14:paraId="60AAB5E3">
            <w:pPr>
              <w:rPr>
                <w:rFonts w:hint="default" w:ascii="Arial" w:hAnsi="Arial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 w:cs="仿宋_GB2312"/>
                <w:sz w:val="24"/>
              </w:rPr>
              <w:t>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）</w:t>
            </w:r>
          </w:p>
        </w:tc>
      </w:tr>
      <w:tr w14:paraId="1C2E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977" w:type="dxa"/>
            <w:noWrap w:val="0"/>
            <w:vAlign w:val="center"/>
          </w:tcPr>
          <w:p w14:paraId="6458013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汇款</w:t>
            </w:r>
          </w:p>
          <w:p w14:paraId="1DA8AAF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536A20DF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开户银行：中国工商银行北京房山支行良乡分理处</w:t>
            </w:r>
          </w:p>
          <w:p w14:paraId="5B8AA4AE"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帐户名称：北京成长智慧教育科技有限公司  </w:t>
            </w:r>
          </w:p>
          <w:p w14:paraId="334F5FFD">
            <w:pPr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帐    号：0200 3169 0920 0012 149 </w:t>
            </w:r>
          </w:p>
        </w:tc>
      </w:tr>
      <w:tr w14:paraId="0BDB0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77" w:type="dxa"/>
            <w:noWrap w:val="0"/>
            <w:vAlign w:val="center"/>
          </w:tcPr>
          <w:p w14:paraId="771C2B8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住宿</w:t>
            </w:r>
          </w:p>
          <w:p w14:paraId="172F60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要求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2888CA97">
            <w:pPr>
              <w:spacing w:line="360" w:lineRule="auto"/>
              <w:rPr>
                <w:rFonts w:hint="eastAsia" w:asci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会议地点：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昆明市</w:t>
            </w:r>
          </w:p>
          <w:p w14:paraId="1A584664">
            <w:pPr>
              <w:spacing w:line="360" w:lineRule="auto"/>
              <w:rPr>
                <w:rFonts w:asci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若预定酒店，请注明：入住时间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 w:cs="仿宋_GB2312"/>
                <w:sz w:val="24"/>
              </w:rPr>
              <w:t>入住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天数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 </w:t>
            </w:r>
          </w:p>
          <w:p w14:paraId="51DE559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 w:cs="仿宋_GB2312"/>
                <w:sz w:val="24"/>
              </w:rPr>
              <w:t>预定间数</w:t>
            </w:r>
            <w:r>
              <w:rPr>
                <w:rFonts w:asci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eastAsia="仿宋_GB2312" w:cs="仿宋_GB2312"/>
                <w:sz w:val="24"/>
              </w:rPr>
              <w:t>（预定双人间□</w:t>
            </w:r>
            <w:r>
              <w:rPr>
                <w:rFonts w:ascii="仿宋_GB2312" w:eastAsia="仿宋_GB2312" w:cs="仿宋_GB2312"/>
                <w:sz w:val="24"/>
              </w:rPr>
              <w:t>,</w:t>
            </w:r>
            <w:r>
              <w:rPr>
                <w:rFonts w:hint="eastAsia" w:ascii="仿宋_GB2312" w:eastAsia="仿宋_GB2312" w:cs="仿宋_GB2312"/>
                <w:sz w:val="24"/>
              </w:rPr>
              <w:t>单人间□，可否合住□）</w:t>
            </w:r>
          </w:p>
        </w:tc>
      </w:tr>
      <w:tr w14:paraId="79DC8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977" w:type="dxa"/>
            <w:noWrap w:val="0"/>
            <w:vAlign w:val="center"/>
          </w:tcPr>
          <w:p w14:paraId="1E76954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  <w:p w14:paraId="0C8A113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意见</w:t>
            </w:r>
          </w:p>
        </w:tc>
        <w:tc>
          <w:tcPr>
            <w:tcW w:w="8668" w:type="dxa"/>
            <w:gridSpan w:val="7"/>
            <w:noWrap w:val="0"/>
            <w:vAlign w:val="center"/>
          </w:tcPr>
          <w:p w14:paraId="7D815FE2">
            <w:pPr>
              <w:jc w:val="left"/>
              <w:rPr>
                <w:rFonts w:hint="eastAsia" w:ascii="仿宋_GB2312" w:eastAsia="仿宋_GB2312" w:cs="仿宋_GB231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我单位同意选派以上老师参加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“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第四届</w:t>
            </w:r>
            <w:r>
              <w:rPr>
                <w:rFonts w:hint="eastAsia" w:ascii="仿宋_GB2312" w:eastAsia="仿宋_GB2312" w:cs="仿宋_GB2312"/>
                <w:sz w:val="24"/>
              </w:rPr>
              <w:t>全国中学生涯规划教育学术年会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”</w:t>
            </w:r>
            <w:r>
              <w:rPr>
                <w:rFonts w:hint="eastAsia" w:ascii="仿宋_GB2312" w:eastAsia="仿宋_GB2312" w:cs="仿宋_GB2312"/>
                <w:sz w:val="24"/>
                <w:szCs w:val="22"/>
                <w:lang w:eastAsia="zh-CN"/>
              </w:rPr>
              <w:t>活动</w:t>
            </w:r>
            <w:r>
              <w:rPr>
                <w:rFonts w:hint="eastAsia" w:ascii="仿宋_GB2312" w:eastAsia="仿宋_GB2312" w:cs="仿宋_GB2312"/>
                <w:sz w:val="24"/>
                <w:szCs w:val="22"/>
              </w:rPr>
              <w:t>。</w:t>
            </w:r>
          </w:p>
          <w:p w14:paraId="74BEBF55">
            <w:pPr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单位盖章</w:t>
            </w:r>
          </w:p>
          <w:p w14:paraId="220386B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                                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2024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 年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</w:rPr>
              <w:t xml:space="preserve">日    </w:t>
            </w:r>
            <w:r>
              <w:rPr>
                <w:rFonts w:hint="eastAsia"/>
                <w:szCs w:val="21"/>
              </w:rPr>
              <w:t xml:space="preserve">        </w:t>
            </w:r>
          </w:p>
        </w:tc>
      </w:tr>
    </w:tbl>
    <w:p w14:paraId="2C7B7523">
      <w:pPr>
        <w:numPr>
          <w:ilvl w:val="0"/>
          <w:numId w:val="0"/>
        </w:numPr>
        <w:spacing w:line="240" w:lineRule="auto"/>
        <w:jc w:val="left"/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ABC79C"/>
    <w:multiLevelType w:val="singleLevel"/>
    <w:tmpl w:val="86ABC79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jM3ZTlhZTlkODg4Yjc4ZTA3NWNlMDJlMWJjZjgifQ=="/>
  </w:docVars>
  <w:rsids>
    <w:rsidRoot w:val="00000000"/>
    <w:rsid w:val="00B52173"/>
    <w:rsid w:val="0245313C"/>
    <w:rsid w:val="02B40A59"/>
    <w:rsid w:val="02B52491"/>
    <w:rsid w:val="039633B8"/>
    <w:rsid w:val="04074FB1"/>
    <w:rsid w:val="04446AF6"/>
    <w:rsid w:val="04B82DC1"/>
    <w:rsid w:val="058D4F68"/>
    <w:rsid w:val="05E470DE"/>
    <w:rsid w:val="070245E1"/>
    <w:rsid w:val="07516A6D"/>
    <w:rsid w:val="085B4FA4"/>
    <w:rsid w:val="08A512C1"/>
    <w:rsid w:val="08BF5775"/>
    <w:rsid w:val="096864F2"/>
    <w:rsid w:val="09800982"/>
    <w:rsid w:val="09962C61"/>
    <w:rsid w:val="09E87BD3"/>
    <w:rsid w:val="09F064E7"/>
    <w:rsid w:val="0A336810"/>
    <w:rsid w:val="0A7A14EC"/>
    <w:rsid w:val="0A892BC4"/>
    <w:rsid w:val="0AF7426A"/>
    <w:rsid w:val="0B3B3792"/>
    <w:rsid w:val="0B445268"/>
    <w:rsid w:val="0BF24754"/>
    <w:rsid w:val="0CB16402"/>
    <w:rsid w:val="0CDF6975"/>
    <w:rsid w:val="0CFE2CC9"/>
    <w:rsid w:val="0D7C6A10"/>
    <w:rsid w:val="0DA67D0E"/>
    <w:rsid w:val="0DB37F58"/>
    <w:rsid w:val="0DE217C8"/>
    <w:rsid w:val="0EB00F94"/>
    <w:rsid w:val="0F412249"/>
    <w:rsid w:val="100C6AEA"/>
    <w:rsid w:val="102F0D83"/>
    <w:rsid w:val="10900106"/>
    <w:rsid w:val="11987B90"/>
    <w:rsid w:val="11E132E5"/>
    <w:rsid w:val="124473D0"/>
    <w:rsid w:val="126807A8"/>
    <w:rsid w:val="13A42564"/>
    <w:rsid w:val="14584127"/>
    <w:rsid w:val="14991C55"/>
    <w:rsid w:val="157576B3"/>
    <w:rsid w:val="15916DD0"/>
    <w:rsid w:val="15AC1886"/>
    <w:rsid w:val="17006554"/>
    <w:rsid w:val="17A74689"/>
    <w:rsid w:val="17C214C3"/>
    <w:rsid w:val="17E870BE"/>
    <w:rsid w:val="18663ECC"/>
    <w:rsid w:val="1880739A"/>
    <w:rsid w:val="18846779"/>
    <w:rsid w:val="18AE3994"/>
    <w:rsid w:val="18D92F68"/>
    <w:rsid w:val="190A0BBC"/>
    <w:rsid w:val="19CE7DC2"/>
    <w:rsid w:val="1A3E4B0B"/>
    <w:rsid w:val="1ABE0C11"/>
    <w:rsid w:val="1AF0503E"/>
    <w:rsid w:val="1B9238A2"/>
    <w:rsid w:val="1C5B1EE6"/>
    <w:rsid w:val="1C6A7033"/>
    <w:rsid w:val="1CBB36C9"/>
    <w:rsid w:val="1D350989"/>
    <w:rsid w:val="1D492492"/>
    <w:rsid w:val="1D5B5969"/>
    <w:rsid w:val="1D950A24"/>
    <w:rsid w:val="1E2160DE"/>
    <w:rsid w:val="1F3D1565"/>
    <w:rsid w:val="20B017A9"/>
    <w:rsid w:val="210C227C"/>
    <w:rsid w:val="215A2CBF"/>
    <w:rsid w:val="222062CF"/>
    <w:rsid w:val="22292692"/>
    <w:rsid w:val="226605E1"/>
    <w:rsid w:val="22C2681B"/>
    <w:rsid w:val="22F01E07"/>
    <w:rsid w:val="238D217D"/>
    <w:rsid w:val="23B256D5"/>
    <w:rsid w:val="23E04423"/>
    <w:rsid w:val="24284866"/>
    <w:rsid w:val="242D4168"/>
    <w:rsid w:val="249E0194"/>
    <w:rsid w:val="25392028"/>
    <w:rsid w:val="253928DA"/>
    <w:rsid w:val="254035B2"/>
    <w:rsid w:val="257162D7"/>
    <w:rsid w:val="2630221A"/>
    <w:rsid w:val="264A3FDE"/>
    <w:rsid w:val="26791411"/>
    <w:rsid w:val="27190705"/>
    <w:rsid w:val="280E42B1"/>
    <w:rsid w:val="28915218"/>
    <w:rsid w:val="28A11734"/>
    <w:rsid w:val="28A702A1"/>
    <w:rsid w:val="28B045C9"/>
    <w:rsid w:val="29DD3F3B"/>
    <w:rsid w:val="2A2E2BB3"/>
    <w:rsid w:val="2AB329E7"/>
    <w:rsid w:val="2B065713"/>
    <w:rsid w:val="2B5A6969"/>
    <w:rsid w:val="2BA016C4"/>
    <w:rsid w:val="2C78619D"/>
    <w:rsid w:val="2D9E60D7"/>
    <w:rsid w:val="2DF46F6B"/>
    <w:rsid w:val="2E5F2419"/>
    <w:rsid w:val="2F4F1D38"/>
    <w:rsid w:val="2F6B3EA5"/>
    <w:rsid w:val="2FF75B59"/>
    <w:rsid w:val="308F1B5C"/>
    <w:rsid w:val="30D20571"/>
    <w:rsid w:val="30E62F9E"/>
    <w:rsid w:val="30E67C8D"/>
    <w:rsid w:val="31912648"/>
    <w:rsid w:val="31EE6A29"/>
    <w:rsid w:val="33074E47"/>
    <w:rsid w:val="33696329"/>
    <w:rsid w:val="340C4936"/>
    <w:rsid w:val="343B642D"/>
    <w:rsid w:val="34E02B31"/>
    <w:rsid w:val="360A4309"/>
    <w:rsid w:val="367C1F0B"/>
    <w:rsid w:val="36E508D2"/>
    <w:rsid w:val="376B18CE"/>
    <w:rsid w:val="376D3BF8"/>
    <w:rsid w:val="383727A5"/>
    <w:rsid w:val="388F0AF6"/>
    <w:rsid w:val="389F0AD0"/>
    <w:rsid w:val="390E14B8"/>
    <w:rsid w:val="3A5C2C92"/>
    <w:rsid w:val="3A970136"/>
    <w:rsid w:val="3C2978D5"/>
    <w:rsid w:val="3C787F51"/>
    <w:rsid w:val="3CA07AC5"/>
    <w:rsid w:val="3CEB0397"/>
    <w:rsid w:val="3DA3710F"/>
    <w:rsid w:val="3E0B1BCA"/>
    <w:rsid w:val="3EBC4654"/>
    <w:rsid w:val="3F724CCD"/>
    <w:rsid w:val="3FB938FF"/>
    <w:rsid w:val="40A50BDE"/>
    <w:rsid w:val="41894C7C"/>
    <w:rsid w:val="4244426C"/>
    <w:rsid w:val="42FA5706"/>
    <w:rsid w:val="437C0573"/>
    <w:rsid w:val="43F95D9C"/>
    <w:rsid w:val="44DB2BB2"/>
    <w:rsid w:val="44F002B3"/>
    <w:rsid w:val="453D5786"/>
    <w:rsid w:val="453E093C"/>
    <w:rsid w:val="46EF5DFC"/>
    <w:rsid w:val="472129D4"/>
    <w:rsid w:val="47482477"/>
    <w:rsid w:val="47841A42"/>
    <w:rsid w:val="48CD71C4"/>
    <w:rsid w:val="493B6192"/>
    <w:rsid w:val="4A283023"/>
    <w:rsid w:val="4B6162A3"/>
    <w:rsid w:val="4B683B50"/>
    <w:rsid w:val="4C13217B"/>
    <w:rsid w:val="4DAF62DD"/>
    <w:rsid w:val="4E3B72FE"/>
    <w:rsid w:val="4E5A49DD"/>
    <w:rsid w:val="4E6C5709"/>
    <w:rsid w:val="4E962786"/>
    <w:rsid w:val="4EBB74B2"/>
    <w:rsid w:val="501F3D61"/>
    <w:rsid w:val="50571444"/>
    <w:rsid w:val="50F25C6E"/>
    <w:rsid w:val="51C9741A"/>
    <w:rsid w:val="51E01A90"/>
    <w:rsid w:val="52215EE0"/>
    <w:rsid w:val="52972D2F"/>
    <w:rsid w:val="53B62214"/>
    <w:rsid w:val="53C90F08"/>
    <w:rsid w:val="54482775"/>
    <w:rsid w:val="552A59D6"/>
    <w:rsid w:val="569A6947"/>
    <w:rsid w:val="57E82245"/>
    <w:rsid w:val="58A92BC4"/>
    <w:rsid w:val="58CE5954"/>
    <w:rsid w:val="58D2575F"/>
    <w:rsid w:val="58E373EE"/>
    <w:rsid w:val="58F858F3"/>
    <w:rsid w:val="594554D5"/>
    <w:rsid w:val="59E6022A"/>
    <w:rsid w:val="59EF06B3"/>
    <w:rsid w:val="5A5B2AD6"/>
    <w:rsid w:val="5A715E56"/>
    <w:rsid w:val="5A794003"/>
    <w:rsid w:val="5AFF3461"/>
    <w:rsid w:val="5B8A0C0A"/>
    <w:rsid w:val="5C340607"/>
    <w:rsid w:val="5C5655AA"/>
    <w:rsid w:val="5C91458D"/>
    <w:rsid w:val="5CE648D9"/>
    <w:rsid w:val="5D125216"/>
    <w:rsid w:val="5D2D114E"/>
    <w:rsid w:val="5DA23EED"/>
    <w:rsid w:val="5E196CBA"/>
    <w:rsid w:val="5E257683"/>
    <w:rsid w:val="5EC465E1"/>
    <w:rsid w:val="5FAE5456"/>
    <w:rsid w:val="60096A00"/>
    <w:rsid w:val="60A74F62"/>
    <w:rsid w:val="612935E8"/>
    <w:rsid w:val="618E553F"/>
    <w:rsid w:val="61D3513B"/>
    <w:rsid w:val="62C35B09"/>
    <w:rsid w:val="62EE06A8"/>
    <w:rsid w:val="632508B8"/>
    <w:rsid w:val="63F53C4A"/>
    <w:rsid w:val="642F3009"/>
    <w:rsid w:val="64F1206D"/>
    <w:rsid w:val="65584B18"/>
    <w:rsid w:val="65BB267B"/>
    <w:rsid w:val="66B75E3C"/>
    <w:rsid w:val="67187025"/>
    <w:rsid w:val="67335183"/>
    <w:rsid w:val="67A26B47"/>
    <w:rsid w:val="680E1188"/>
    <w:rsid w:val="688F1A40"/>
    <w:rsid w:val="68A37501"/>
    <w:rsid w:val="68FD35CE"/>
    <w:rsid w:val="69DA6249"/>
    <w:rsid w:val="69E81CDF"/>
    <w:rsid w:val="6A29382A"/>
    <w:rsid w:val="6A8D2838"/>
    <w:rsid w:val="6ABB03D1"/>
    <w:rsid w:val="6B4E2D3E"/>
    <w:rsid w:val="6B86699F"/>
    <w:rsid w:val="6C027223"/>
    <w:rsid w:val="6C1235C6"/>
    <w:rsid w:val="6C7A5DA3"/>
    <w:rsid w:val="6CCF5389"/>
    <w:rsid w:val="6D482E79"/>
    <w:rsid w:val="6D5471B1"/>
    <w:rsid w:val="6D723F67"/>
    <w:rsid w:val="6D953340"/>
    <w:rsid w:val="6DE74955"/>
    <w:rsid w:val="6E5274DB"/>
    <w:rsid w:val="6E587601"/>
    <w:rsid w:val="6F5F7A25"/>
    <w:rsid w:val="6FD06947"/>
    <w:rsid w:val="6FF173C5"/>
    <w:rsid w:val="71552E50"/>
    <w:rsid w:val="71AC57E3"/>
    <w:rsid w:val="73AE3002"/>
    <w:rsid w:val="73E41AFD"/>
    <w:rsid w:val="74510D7A"/>
    <w:rsid w:val="75201910"/>
    <w:rsid w:val="75A96048"/>
    <w:rsid w:val="76435D02"/>
    <w:rsid w:val="7671117A"/>
    <w:rsid w:val="777A4144"/>
    <w:rsid w:val="78052D98"/>
    <w:rsid w:val="781D7CE4"/>
    <w:rsid w:val="78445778"/>
    <w:rsid w:val="789B75E2"/>
    <w:rsid w:val="78A36F47"/>
    <w:rsid w:val="78C7405E"/>
    <w:rsid w:val="79B6219E"/>
    <w:rsid w:val="7B315461"/>
    <w:rsid w:val="7B65734B"/>
    <w:rsid w:val="7B8D6BCE"/>
    <w:rsid w:val="7BF74231"/>
    <w:rsid w:val="7C463B0F"/>
    <w:rsid w:val="7C7B1311"/>
    <w:rsid w:val="7D3703A2"/>
    <w:rsid w:val="7DCA6F6F"/>
    <w:rsid w:val="7E2272E3"/>
    <w:rsid w:val="7E332421"/>
    <w:rsid w:val="7E5F5D15"/>
    <w:rsid w:val="7E7E6C0F"/>
    <w:rsid w:val="7EB573DF"/>
    <w:rsid w:val="7FAF26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spacing w:before="30" w:beforeLines="30" w:beforeAutospacing="0" w:after="30" w:afterLines="30" w:afterAutospacing="0" w:line="500" w:lineRule="exact"/>
      <w:ind w:firstLine="0" w:firstLineChars="0"/>
      <w:jc w:val="left"/>
      <w:outlineLvl w:val="0"/>
    </w:pPr>
    <w:rPr>
      <w:rFonts w:hint="eastAsia" w:ascii="宋体" w:hAnsi="宋体" w:cs="宋体"/>
      <w:b/>
      <w:kern w:val="44"/>
      <w:szCs w:val="48"/>
      <w:lang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FollowedHyperlink"/>
    <w:basedOn w:val="6"/>
    <w:autoRedefine/>
    <w:qFormat/>
    <w:uiPriority w:val="0"/>
    <w:rPr>
      <w:color w:val="800080"/>
      <w:u w:val="single"/>
    </w:rPr>
  </w:style>
  <w:style w:type="character" w:styleId="9">
    <w:name w:val="Hyperlink"/>
    <w:basedOn w:val="6"/>
    <w:autoRedefine/>
    <w:qFormat/>
    <w:uiPriority w:val="0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autoRedefine/>
    <w:qFormat/>
    <w:uiPriority w:val="0"/>
    <w:rPr>
      <w:rFonts w:hint="eastAsia" w:ascii="宋体" w:hAnsi="宋体" w:cs="宋体" w:eastAsiaTheme="minorEastAsia"/>
      <w:b/>
      <w:kern w:val="44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4919</Words>
  <Characters>5121</Characters>
  <Lines>0</Lines>
  <Paragraphs>0</Paragraphs>
  <TotalTime>82</TotalTime>
  <ScaleCrop>false</ScaleCrop>
  <LinksUpToDate>false</LinksUpToDate>
  <CharactersWithSpaces>5448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李玲珍</cp:lastModifiedBy>
  <dcterms:modified xsi:type="dcterms:W3CDTF">2024-11-25T04:21:32Z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017DC65B371C4A82B35E1AFB2D4D013B_13</vt:lpwstr>
  </property>
</Properties>
</file>