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249" w:firstLineChars="800"/>
        <w:rPr>
          <w:rFonts w:hint="eastAsia" w:ascii="宋体" w:hAnsi="宋体" w:eastAsia="宋体" w:cs="宋体"/>
          <w:b/>
          <w:bCs/>
          <w:sz w:val="28"/>
          <w:szCs w:val="28"/>
        </w:rPr>
      </w:pPr>
      <w:r>
        <w:rPr>
          <w:rFonts w:hint="eastAsia" w:ascii="宋体" w:hAnsi="宋体" w:eastAsia="宋体" w:cs="宋体"/>
          <w:b/>
          <w:bCs/>
          <w:sz w:val="28"/>
          <w:szCs w:val="28"/>
        </w:rPr>
        <w:t>助力新高考，打造生涯教育新示范</w:t>
      </w:r>
    </w:p>
    <w:p>
      <w:pPr>
        <w:ind w:firstLine="1120" w:firstLineChars="400"/>
        <w:rPr>
          <w:rFonts w:hint="eastAsia" w:ascii="宋体" w:hAnsi="宋体" w:eastAsia="宋体" w:cs="宋体"/>
          <w:sz w:val="28"/>
          <w:szCs w:val="28"/>
        </w:rPr>
      </w:pPr>
      <w:r>
        <w:rPr>
          <w:rFonts w:hint="eastAsia" w:ascii="宋体" w:hAnsi="宋体" w:eastAsia="宋体" w:cs="宋体"/>
          <w:sz w:val="28"/>
          <w:szCs w:val="28"/>
        </w:rPr>
        <w:t>——记吉林省磐石一中学校生涯测评系统安装培训</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2019年4月11日至12日，由中国人生科学学会学生发展指导专业委员会组织的生涯教育示范学校生涯测评系统安装培训工作圆满结束。参加本次学校生涯测评系统安装培训工作的是吉林省磐石市第一中学，吉林市十八中学的生涯教育科研项目负责人于丽影等三位老师莅临现场，观摩了整个安装过程，并且参加了培训课程的学习。</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6273165"/>
            <wp:effectExtent l="0" t="0" r="2540" b="0"/>
            <wp:docPr id="1" name="图片 1" descr="C:\Users\14985\Desktop\微信图片_201904131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4985\Desktop\微信图片_2019041311374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6273408"/>
                    </a:xfrm>
                    <a:prstGeom prst="rect">
                      <a:avLst/>
                    </a:prstGeom>
                    <a:noFill/>
                    <a:ln>
                      <a:noFill/>
                    </a:ln>
                  </pic:spPr>
                </pic:pic>
              </a:graphicData>
            </a:graphic>
          </wp:inline>
        </w:drawing>
      </w:r>
    </w:p>
    <w:p>
      <w:pPr>
        <w:ind w:firstLine="420" w:firstLineChars="200"/>
        <w:rPr>
          <w:rFonts w:hint="eastAsia" w:ascii="宋体" w:hAnsi="宋体" w:eastAsia="宋体" w:cs="宋体"/>
          <w:sz w:val="21"/>
          <w:szCs w:val="21"/>
        </w:rPr>
      </w:pPr>
    </w:p>
    <w:p>
      <w:pPr>
        <w:pStyle w:val="3"/>
        <w:shd w:val="clear" w:color="auto" w:fill="FFFFFF"/>
        <w:spacing w:before="0" w:beforeAutospacing="0" w:after="0" w:afterAutospacing="0" w:line="390" w:lineRule="atLeast"/>
        <w:ind w:firstLine="480"/>
        <w:jc w:val="both"/>
        <w:rPr>
          <w:rFonts w:hint="eastAsia" w:ascii="宋体" w:hAnsi="宋体" w:eastAsia="宋体" w:cs="宋体"/>
          <w:color w:val="333333"/>
          <w:spacing w:val="8"/>
          <w:sz w:val="21"/>
          <w:szCs w:val="21"/>
        </w:rPr>
      </w:pPr>
      <w:r>
        <w:rPr>
          <w:rFonts w:hint="eastAsia" w:ascii="宋体" w:hAnsi="宋体" w:eastAsia="宋体" w:cs="宋体"/>
          <w:color w:val="3E3E3E"/>
          <w:spacing w:val="15"/>
          <w:sz w:val="21"/>
          <w:szCs w:val="21"/>
        </w:rPr>
        <w:t>根据国务院《关于深化考试招生制度改革的实施意见》的规定，到2020全国将有18个省份实行新的高考政策！</w:t>
      </w:r>
    </w:p>
    <w:p>
      <w:pPr>
        <w:pStyle w:val="3"/>
        <w:shd w:val="clear" w:color="auto" w:fill="FFFFFF"/>
        <w:spacing w:before="0" w:beforeAutospacing="0" w:after="0" w:afterAutospacing="0" w:line="390" w:lineRule="atLeast"/>
        <w:ind w:firstLine="480"/>
        <w:jc w:val="both"/>
        <w:rPr>
          <w:rFonts w:hint="eastAsia" w:ascii="宋体" w:hAnsi="宋体" w:eastAsia="宋体" w:cs="宋体"/>
          <w:color w:val="333333"/>
          <w:spacing w:val="8"/>
          <w:sz w:val="21"/>
          <w:szCs w:val="21"/>
        </w:rPr>
      </w:pPr>
      <w:r>
        <w:rPr>
          <w:rFonts w:hint="eastAsia" w:ascii="宋体" w:hAnsi="宋体" w:eastAsia="宋体" w:cs="宋体"/>
          <w:color w:val="3E3E3E"/>
          <w:spacing w:val="15"/>
          <w:sz w:val="21"/>
          <w:szCs w:val="21"/>
        </w:rPr>
        <w:t>新的高考政策意味着从2017年起将陆续在全国范围内取消文理分科、实行3+x的录取模式和合并招生批次。从2017年的高一新学期开始，学生就要大体确定自己的选课方向，进行“6选3 或7选3”的课程选择和“走班制，分层教学”等新的学习内容和形式，而作为重中之重选课的依据将根据学生的学科特长、高考目标专业、人生发展目标等确定，而这需要建立在对学生进行专业的生涯教育和成长指导的基础上进行！</w:t>
      </w:r>
    </w:p>
    <w:p>
      <w:pPr>
        <w:pStyle w:val="3"/>
        <w:shd w:val="clear" w:color="auto" w:fill="FFFFFF"/>
        <w:spacing w:before="0" w:beforeAutospacing="0" w:after="0" w:afterAutospacing="0" w:line="390" w:lineRule="atLeast"/>
        <w:ind w:firstLine="480"/>
        <w:jc w:val="both"/>
        <w:rPr>
          <w:rFonts w:hint="eastAsia" w:ascii="宋体" w:hAnsi="宋体" w:eastAsia="宋体" w:cs="宋体"/>
          <w:color w:val="333333"/>
          <w:spacing w:val="8"/>
          <w:sz w:val="21"/>
          <w:szCs w:val="21"/>
        </w:rPr>
      </w:pPr>
      <w:r>
        <w:rPr>
          <w:rFonts w:hint="eastAsia" w:ascii="宋体" w:hAnsi="宋体" w:eastAsia="宋体" w:cs="宋体"/>
          <w:color w:val="3E3E3E"/>
          <w:spacing w:val="15"/>
          <w:sz w:val="21"/>
          <w:szCs w:val="21"/>
        </w:rPr>
        <w:t>而从中国目前的高中教育实际情况看，无论从专业的成长导师还是测评工具和课程都极为欠缺！严重制约了学生发展指导服务的普及和高考改革的推进！</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3955415"/>
            <wp:effectExtent l="0" t="0" r="2540" b="6985"/>
            <wp:docPr id="2" name="图片 2" descr="C:\Users\14985\AppData\Local\Temp\WeChat Files\f47209c64a631ea3dd2f5d1d7a49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4985\AppData\Local\Temp\WeChat Files\f47209c64a631ea3dd2f5d1d7a49ce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pStyle w:val="3"/>
        <w:shd w:val="clear" w:color="auto" w:fill="FFFFFF"/>
        <w:spacing w:before="0" w:beforeAutospacing="0" w:after="0" w:afterAutospacing="0" w:line="408" w:lineRule="atLeast"/>
        <w:ind w:firstLine="480"/>
        <w:jc w:val="both"/>
        <w:rPr>
          <w:rFonts w:hint="eastAsia" w:ascii="宋体" w:hAnsi="宋体" w:eastAsia="宋体" w:cs="宋体"/>
          <w:color w:val="333333"/>
          <w:spacing w:val="8"/>
          <w:sz w:val="21"/>
          <w:szCs w:val="21"/>
        </w:rPr>
      </w:pPr>
      <w:r>
        <w:rPr>
          <w:rFonts w:hint="eastAsia" w:ascii="宋体" w:hAnsi="宋体" w:eastAsia="宋体" w:cs="宋体"/>
          <w:color w:val="3E3E3E"/>
          <w:spacing w:val="15"/>
          <w:sz w:val="21"/>
          <w:szCs w:val="21"/>
        </w:rPr>
        <w:t>为贯彻《关于深化考试招生制度改革的实施意见》和《国家中长期教育改革和发展规划纲要》，中国人生科学学会学生发展指导专业委员会组织专业科研力量，</w:t>
      </w:r>
      <w:r>
        <w:rPr>
          <w:rStyle w:val="6"/>
          <w:rFonts w:hint="eastAsia" w:ascii="宋体" w:hAnsi="宋体" w:eastAsia="宋体" w:cs="宋体"/>
          <w:color w:val="7030A0"/>
          <w:spacing w:val="15"/>
          <w:sz w:val="21"/>
          <w:szCs w:val="21"/>
        </w:rPr>
        <w:t>开发了适用于中学阶段学生的发展指导工具——CSCD学生发展指导工作平台</w:t>
      </w:r>
      <w:r>
        <w:rPr>
          <w:rFonts w:hint="eastAsia" w:ascii="宋体" w:hAnsi="宋体" w:eastAsia="宋体" w:cs="宋体"/>
          <w:color w:val="3E3E3E"/>
          <w:spacing w:val="15"/>
          <w:sz w:val="21"/>
          <w:szCs w:val="21"/>
        </w:rPr>
        <w:t>：</w:t>
      </w:r>
    </w:p>
    <w:p>
      <w:pPr>
        <w:pStyle w:val="3"/>
        <w:shd w:val="clear" w:color="auto" w:fill="FFFFFF"/>
        <w:spacing w:before="0" w:beforeAutospacing="0" w:after="0" w:afterAutospacing="0" w:line="408" w:lineRule="atLeast"/>
        <w:ind w:firstLine="480"/>
        <w:jc w:val="both"/>
        <w:rPr>
          <w:rFonts w:hint="eastAsia" w:ascii="宋体" w:hAnsi="宋体" w:eastAsia="宋体" w:cs="宋体"/>
          <w:color w:val="3E3E3E"/>
          <w:spacing w:val="15"/>
          <w:sz w:val="21"/>
          <w:szCs w:val="21"/>
        </w:rPr>
      </w:pPr>
      <w:r>
        <w:rPr>
          <w:rFonts w:hint="eastAsia" w:ascii="宋体" w:hAnsi="宋体" w:eastAsia="宋体" w:cs="宋体"/>
          <w:color w:val="3E3E3E"/>
          <w:spacing w:val="15"/>
          <w:sz w:val="21"/>
          <w:szCs w:val="21"/>
        </w:rPr>
        <w:t>主要包括一体机评测系统、高考志愿填报测评模块、高中阶段的选科测评模块、大学专业目标定位测评模块、自主招生测评模块、学生成绩（综合评价）评价管理模块等、职业体验/实践模块、家校互动模块！全面解决学生高中选课难、大学专业选择难、高考志愿填报难以及专业老师指导工具难的问题。</w:t>
      </w:r>
    </w:p>
    <w:p>
      <w:pPr>
        <w:pStyle w:val="3"/>
        <w:shd w:val="clear" w:color="auto" w:fill="FFFFFF"/>
        <w:spacing w:before="0" w:beforeAutospacing="0" w:after="0" w:afterAutospacing="0" w:line="408" w:lineRule="atLeast"/>
        <w:ind w:firstLine="480"/>
        <w:jc w:val="both"/>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0" distR="0">
            <wp:extent cx="5274310" cy="2966720"/>
            <wp:effectExtent l="0" t="0" r="2540" b="5080"/>
            <wp:docPr id="3" name="图片 3" descr="C:\Users\14985\Documents\WeChat Files\ycp631527944\FileStorage\Temp\06b4bf7cd8c4fe07bc730de09bdc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4985\Documents\WeChat Files\ycp631527944\FileStorage\Temp\06b4bf7cd8c4fe07bc730de09bdc116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66799"/>
                    </a:xfrm>
                    <a:prstGeom prst="rect">
                      <a:avLst/>
                    </a:prstGeom>
                    <a:noFill/>
                    <a:ln>
                      <a:noFill/>
                    </a:ln>
                  </pic:spPr>
                </pic:pic>
              </a:graphicData>
            </a:graphic>
          </wp:inline>
        </w:drawing>
      </w:r>
    </w:p>
    <w:p>
      <w:pPr>
        <w:ind w:firstLine="480" w:firstLineChars="200"/>
        <w:rPr>
          <w:rFonts w:hint="eastAsia" w:ascii="宋体" w:hAnsi="宋体" w:eastAsia="宋体" w:cs="宋体"/>
          <w:color w:val="3E3E3E"/>
          <w:spacing w:val="15"/>
          <w:sz w:val="21"/>
          <w:szCs w:val="21"/>
          <w:shd w:val="clear" w:color="auto" w:fill="FFFFFF"/>
        </w:rPr>
      </w:pPr>
      <w:r>
        <w:rPr>
          <w:rFonts w:hint="eastAsia" w:ascii="宋体" w:hAnsi="宋体" w:eastAsia="宋体" w:cs="宋体"/>
          <w:color w:val="3E3E3E"/>
          <w:spacing w:val="15"/>
          <w:sz w:val="21"/>
          <w:szCs w:val="21"/>
          <w:shd w:val="clear" w:color="auto" w:fill="FFFFFF"/>
        </w:rPr>
        <w:t>CSCD测评系统独创兴趣、学科与专业与职业匹配理论，并在底层数据实现学生兴趣、职业倾向、中国大学与专业设置、录取规则、考试规则、学业水平与高考成绩与对应的大学与专业，教育规划、就业规划的跨领域、跨学科的跨界数据打通与信息融合！系统测评充分适应中国中学生特点、大学学科专业特点和中国教育环环境特点！全面支持《国家中长期教育改革和发展纲要》和《中国学生发展核心素养》、《中国未来学校白皮书》所规划的学校建设发展目标！并配合工作平台的开发，同时向学校相关部门提供学生发展指导培训课程！</w:t>
      </w:r>
    </w:p>
    <w:p>
      <w:pPr>
        <w:ind w:firstLine="480" w:firstLineChars="200"/>
        <w:rPr>
          <w:rFonts w:hint="eastAsia" w:ascii="宋体" w:hAnsi="宋体" w:eastAsia="宋体" w:cs="宋体"/>
          <w:color w:val="3E3E3E"/>
          <w:spacing w:val="15"/>
          <w:sz w:val="21"/>
          <w:szCs w:val="21"/>
          <w:shd w:val="clear" w:color="auto" w:fill="FFFFFF"/>
          <w:lang w:eastAsia="zh-CN"/>
        </w:rPr>
      </w:pPr>
      <w:bookmarkStart w:id="0" w:name="_GoBack"/>
      <w:r>
        <w:rPr>
          <w:rFonts w:hint="eastAsia" w:ascii="宋体" w:hAnsi="宋体" w:eastAsia="宋体" w:cs="宋体"/>
          <w:color w:val="3E3E3E"/>
          <w:spacing w:val="15"/>
          <w:sz w:val="21"/>
          <w:szCs w:val="21"/>
          <w:shd w:val="clear" w:color="auto" w:fill="FFFFFF"/>
          <w:lang w:eastAsia="zh-CN"/>
        </w:rPr>
        <w:drawing>
          <wp:inline distT="0" distB="0" distL="114300" distR="114300">
            <wp:extent cx="5266690" cy="3950335"/>
            <wp:effectExtent l="0" t="0" r="10160" b="12065"/>
            <wp:docPr id="12" name="图片 12" descr="7a60811b167c4c95e8ddca6ae0a6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a60811b167c4c95e8ddca6ae0a69dd"/>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bookmarkEnd w:id="0"/>
    </w:p>
    <w:p>
      <w:pPr>
        <w:ind w:firstLine="480" w:firstLineChars="200"/>
        <w:rPr>
          <w:rFonts w:hint="eastAsia" w:ascii="宋体" w:hAnsi="宋体" w:eastAsia="宋体" w:cs="宋体"/>
          <w:color w:val="3E3E3E"/>
          <w:spacing w:val="15"/>
          <w:sz w:val="21"/>
          <w:szCs w:val="21"/>
          <w:shd w:val="clear" w:color="auto" w:fill="FFFFFF"/>
          <w:lang w:eastAsia="zh-CN"/>
        </w:rPr>
      </w:pPr>
      <w:r>
        <w:rPr>
          <w:rFonts w:hint="eastAsia" w:ascii="宋体" w:hAnsi="宋体" w:eastAsia="宋体" w:cs="宋体"/>
          <w:color w:val="3E3E3E"/>
          <w:spacing w:val="15"/>
          <w:sz w:val="21"/>
          <w:szCs w:val="21"/>
          <w:shd w:val="clear" w:color="auto" w:fill="FFFFFF"/>
          <w:lang w:eastAsia="zh-CN"/>
        </w:rPr>
        <w:drawing>
          <wp:inline distT="0" distB="0" distL="114300" distR="114300">
            <wp:extent cx="5266690" cy="3950335"/>
            <wp:effectExtent l="0" t="0" r="10160" b="12065"/>
            <wp:docPr id="11" name="图片 11" descr="b0d8f5fc557d026f367ca4200a36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0d8f5fc557d026f367ca4200a36f4a"/>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ind w:firstLine="480" w:firstLineChars="200"/>
        <w:rPr>
          <w:rFonts w:hint="eastAsia" w:ascii="宋体" w:hAnsi="宋体" w:eastAsia="宋体" w:cs="宋体"/>
          <w:color w:val="3E3E3E"/>
          <w:spacing w:val="15"/>
          <w:sz w:val="21"/>
          <w:szCs w:val="21"/>
          <w:shd w:val="clear" w:color="auto" w:fill="FFFFFF"/>
          <w:lang w:eastAsia="zh-CN"/>
        </w:rPr>
      </w:pPr>
      <w:r>
        <w:rPr>
          <w:rFonts w:hint="eastAsia" w:ascii="宋体" w:hAnsi="宋体" w:eastAsia="宋体" w:cs="宋体"/>
          <w:color w:val="3E3E3E"/>
          <w:spacing w:val="15"/>
          <w:sz w:val="21"/>
          <w:szCs w:val="21"/>
          <w:shd w:val="clear" w:color="auto" w:fill="FFFFFF"/>
          <w:lang w:eastAsia="zh-CN"/>
        </w:rPr>
        <w:drawing>
          <wp:inline distT="0" distB="0" distL="114300" distR="114300">
            <wp:extent cx="5266690" cy="3950335"/>
            <wp:effectExtent l="0" t="0" r="10160" b="12065"/>
            <wp:docPr id="9" name="图片 9" descr="2e517fae6d772e521cadb77e42f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e517fae6d772e521cadb77e42f2901"/>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pStyle w:val="3"/>
        <w:shd w:val="clear" w:color="auto" w:fill="FFFFFF"/>
        <w:spacing w:before="0" w:beforeAutospacing="0" w:after="0" w:afterAutospacing="0" w:line="405" w:lineRule="atLeast"/>
        <w:ind w:firstLine="480" w:firstLineChars="200"/>
        <w:jc w:val="both"/>
        <w:rPr>
          <w:rFonts w:hint="eastAsia" w:ascii="宋体" w:hAnsi="宋体" w:eastAsia="宋体" w:cs="宋体"/>
          <w:color w:val="333333"/>
          <w:spacing w:val="15"/>
          <w:sz w:val="21"/>
          <w:szCs w:val="21"/>
        </w:rPr>
      </w:pPr>
      <w:r>
        <w:rPr>
          <w:rFonts w:hint="eastAsia" w:ascii="宋体" w:hAnsi="宋体" w:eastAsia="宋体" w:cs="宋体"/>
          <w:color w:val="333333"/>
          <w:spacing w:val="15"/>
          <w:sz w:val="21"/>
          <w:szCs w:val="21"/>
        </w:rPr>
        <w:t>参与本次生涯系统安装培训的吉林省磐石第一中学为学生发展指导专业委员会生涯教育示范学校，在完成系统安装后，由学会生涯规划专家李文辉主任、刘崇利主任对学校生涯教育专管老师以及班主任老师和其他任课教师进行了系统使用以及</w:t>
      </w:r>
      <w:r>
        <w:rPr>
          <w:rFonts w:hint="eastAsia" w:ascii="宋体" w:hAnsi="宋体" w:eastAsia="宋体" w:cs="宋体"/>
          <w:color w:val="FF0000"/>
          <w:spacing w:val="15"/>
          <w:sz w:val="21"/>
          <w:szCs w:val="21"/>
        </w:rPr>
        <w:t>《如何科学规划高考</w:t>
      </w:r>
      <w:r>
        <w:rPr>
          <w:rFonts w:hint="eastAsia" w:ascii="宋体" w:hAnsi="宋体" w:eastAsia="宋体" w:cs="宋体"/>
          <w:color w:val="333333"/>
          <w:spacing w:val="15"/>
          <w:sz w:val="21"/>
          <w:szCs w:val="21"/>
        </w:rPr>
        <w:t>》和</w:t>
      </w:r>
      <w:r>
        <w:rPr>
          <w:rFonts w:hint="eastAsia" w:ascii="宋体" w:hAnsi="宋体" w:eastAsia="宋体" w:cs="宋体"/>
          <w:color w:val="FF0000"/>
          <w:spacing w:val="15"/>
          <w:sz w:val="21"/>
          <w:szCs w:val="21"/>
        </w:rPr>
        <w:t>《学生发展指导教育的意义</w:t>
      </w:r>
      <w:r>
        <w:rPr>
          <w:rFonts w:hint="eastAsia" w:ascii="宋体" w:hAnsi="宋体" w:eastAsia="宋体" w:cs="宋体"/>
          <w:color w:val="333333"/>
          <w:spacing w:val="15"/>
          <w:sz w:val="21"/>
          <w:szCs w:val="21"/>
        </w:rPr>
        <w:t>》的专业知识培训。磐石第一中学金校长全程参与了本次课程培训。</w:t>
      </w:r>
    </w:p>
    <w:p>
      <w:pPr>
        <w:pStyle w:val="3"/>
        <w:shd w:val="clear" w:color="auto" w:fill="FFFFFF"/>
        <w:spacing w:before="0" w:beforeAutospacing="0" w:after="0" w:afterAutospacing="0" w:line="405" w:lineRule="atLeast"/>
        <w:ind w:firstLine="480" w:firstLineChars="200"/>
        <w:jc w:val="both"/>
        <w:rPr>
          <w:rFonts w:hint="eastAsia" w:ascii="宋体" w:hAnsi="宋体" w:eastAsia="宋体" w:cs="宋体"/>
          <w:color w:val="333333"/>
          <w:spacing w:val="15"/>
          <w:sz w:val="21"/>
          <w:szCs w:val="21"/>
          <w:lang w:eastAsia="zh-CN"/>
        </w:rPr>
      </w:pPr>
      <w:r>
        <w:rPr>
          <w:rFonts w:hint="eastAsia" w:ascii="宋体" w:hAnsi="宋体" w:eastAsia="宋体" w:cs="宋体"/>
          <w:color w:val="333333"/>
          <w:spacing w:val="15"/>
          <w:sz w:val="21"/>
          <w:szCs w:val="21"/>
          <w:lang w:eastAsia="zh-CN"/>
        </w:rPr>
        <w:drawing>
          <wp:inline distT="0" distB="0" distL="114300" distR="114300">
            <wp:extent cx="4028440" cy="5371465"/>
            <wp:effectExtent l="0" t="0" r="10160" b="635"/>
            <wp:docPr id="8" name="图片 8" descr="03612e315739c9e0d79e47ac5e02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3612e315739c9e0d79e47ac5e029c3"/>
                    <pic:cNvPicPr>
                      <a:picLocks noChangeAspect="1"/>
                    </pic:cNvPicPr>
                  </pic:nvPicPr>
                  <pic:blipFill>
                    <a:blip r:embed="rId10"/>
                    <a:stretch>
                      <a:fillRect/>
                    </a:stretch>
                  </pic:blipFill>
                  <pic:spPr>
                    <a:xfrm>
                      <a:off x="0" y="0"/>
                      <a:ext cx="4028440" cy="5371465"/>
                    </a:xfrm>
                    <a:prstGeom prst="rect">
                      <a:avLst/>
                    </a:prstGeom>
                  </pic:spPr>
                </pic:pic>
              </a:graphicData>
            </a:graphic>
          </wp:inline>
        </w:drawing>
      </w:r>
    </w:p>
    <w:p>
      <w:pPr>
        <w:ind w:firstLine="420" w:firstLineChars="200"/>
        <w:rPr>
          <w:rFonts w:hint="eastAsia" w:ascii="宋体" w:hAnsi="宋体" w:eastAsia="宋体" w:cs="宋体"/>
          <w:sz w:val="21"/>
          <w:szCs w:val="21"/>
        </w:rPr>
      </w:pPr>
      <w:r>
        <w:rPr>
          <w:rFonts w:hint="eastAsia" w:ascii="宋体" w:hAnsi="宋体" w:eastAsia="宋体" w:cs="宋体"/>
          <w:sz w:val="21"/>
          <w:szCs w:val="21"/>
        </w:rPr>
        <w:t>全国学生发展指导专业委员会理事、全国学生发展指导专业委员会高考研究中心主任、教育部个人规划师、“十三五”规划重点课题总课题组长刘崇利的</w:t>
      </w:r>
      <w:r>
        <w:rPr>
          <w:rFonts w:hint="eastAsia" w:ascii="宋体" w:hAnsi="宋体" w:eastAsia="宋体" w:cs="宋体"/>
          <w:sz w:val="21"/>
          <w:szCs w:val="21"/>
          <w:lang w:val="en-US" w:eastAsia="zh-CN"/>
        </w:rPr>
        <w:t>课程</w:t>
      </w:r>
      <w:r>
        <w:rPr>
          <w:rFonts w:hint="eastAsia" w:ascii="宋体" w:hAnsi="宋体" w:eastAsia="宋体" w:cs="宋体"/>
          <w:sz w:val="21"/>
          <w:szCs w:val="21"/>
        </w:rPr>
        <w:t>主题为“</w:t>
      </w:r>
      <w:r>
        <w:rPr>
          <w:rFonts w:hint="eastAsia" w:ascii="宋体" w:hAnsi="宋体" w:eastAsia="宋体" w:cs="宋体"/>
          <w:sz w:val="21"/>
          <w:szCs w:val="21"/>
          <w:lang w:val="en-US" w:eastAsia="zh-CN"/>
        </w:rPr>
        <w:t>如何科学规划高考</w:t>
      </w:r>
      <w:r>
        <w:rPr>
          <w:rFonts w:hint="eastAsia" w:ascii="宋体" w:hAnsi="宋体" w:eastAsia="宋体" w:cs="宋体"/>
          <w:sz w:val="21"/>
          <w:szCs w:val="21"/>
        </w:rPr>
        <w:t>”，从</w:t>
      </w:r>
      <w:r>
        <w:rPr>
          <w:rFonts w:hint="eastAsia" w:ascii="宋体" w:hAnsi="宋体" w:eastAsia="宋体" w:cs="宋体"/>
          <w:sz w:val="21"/>
          <w:szCs w:val="21"/>
          <w:lang w:val="en-US" w:eastAsia="zh-CN"/>
        </w:rPr>
        <w:t>生涯教育的起源、</w:t>
      </w:r>
      <w:r>
        <w:rPr>
          <w:rFonts w:hint="eastAsia" w:ascii="宋体" w:hAnsi="宋体" w:eastAsia="宋体" w:cs="宋体"/>
          <w:sz w:val="21"/>
          <w:szCs w:val="21"/>
        </w:rPr>
        <w:t>大学扩招的政策性影响、市场需求与教育理念的变化、新高考改革的政策影响、</w:t>
      </w:r>
      <w:r>
        <w:rPr>
          <w:rFonts w:hint="eastAsia" w:ascii="宋体" w:hAnsi="宋体" w:eastAsia="宋体" w:cs="宋体"/>
          <w:sz w:val="21"/>
          <w:szCs w:val="21"/>
          <w:lang w:val="en-US" w:eastAsia="zh-CN"/>
        </w:rPr>
        <w:t>高中学校生涯教育的重要性</w:t>
      </w:r>
      <w:r>
        <w:rPr>
          <w:rFonts w:hint="eastAsia" w:ascii="宋体" w:hAnsi="宋体" w:eastAsia="宋体" w:cs="宋体"/>
          <w:sz w:val="21"/>
          <w:szCs w:val="21"/>
        </w:rPr>
        <w:t>等</w:t>
      </w:r>
      <w:r>
        <w:rPr>
          <w:rFonts w:hint="eastAsia" w:ascii="宋体" w:hAnsi="宋体" w:eastAsia="宋体" w:cs="宋体"/>
          <w:sz w:val="21"/>
          <w:szCs w:val="21"/>
        </w:rPr>
        <w:t>方面，说明了</w:t>
      </w:r>
      <w:r>
        <w:rPr>
          <w:rFonts w:hint="eastAsia" w:ascii="宋体" w:hAnsi="宋体" w:eastAsia="宋体" w:cs="宋体"/>
          <w:sz w:val="21"/>
          <w:szCs w:val="21"/>
          <w:lang w:val="en-US" w:eastAsia="zh-CN"/>
        </w:rPr>
        <w:t>新高考对于学校生涯规划教师</w:t>
      </w:r>
      <w:r>
        <w:rPr>
          <w:rFonts w:hint="eastAsia" w:ascii="宋体" w:hAnsi="宋体" w:eastAsia="宋体" w:cs="宋体"/>
          <w:sz w:val="21"/>
          <w:szCs w:val="21"/>
        </w:rPr>
        <w:t>的新要求，为广大</w:t>
      </w:r>
      <w:r>
        <w:rPr>
          <w:rFonts w:hint="eastAsia" w:ascii="宋体" w:hAnsi="宋体" w:eastAsia="宋体" w:cs="宋体"/>
          <w:sz w:val="21"/>
          <w:szCs w:val="21"/>
          <w:lang w:val="en-US" w:eastAsia="zh-CN"/>
        </w:rPr>
        <w:t>教</w:t>
      </w:r>
      <w:r>
        <w:rPr>
          <w:rFonts w:hint="eastAsia" w:ascii="宋体" w:hAnsi="宋体" w:eastAsia="宋体" w:cs="宋体"/>
          <w:sz w:val="21"/>
          <w:szCs w:val="21"/>
        </w:rPr>
        <w:t>师提出了更高的、更明确的职业素养要求。</w:t>
      </w:r>
    </w:p>
    <w:p>
      <w:pPr>
        <w:ind w:firstLine="420" w:firstLineChars="200"/>
        <w:rPr>
          <w:rFonts w:hint="eastAsia" w:ascii="宋体" w:hAnsi="宋体" w:eastAsia="宋体" w:cs="宋体"/>
          <w:sz w:val="21"/>
          <w:szCs w:val="21"/>
        </w:rPr>
      </w:pPr>
    </w:p>
    <w:p>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66690" cy="7022465"/>
            <wp:effectExtent l="0" t="0" r="10160" b="6985"/>
            <wp:docPr id="7" name="图片 7" descr="fe5bb907a0f0e85135fb4717e40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e5bb907a0f0e85135fb4717e403623"/>
                    <pic:cNvPicPr>
                      <a:picLocks noChangeAspect="1"/>
                    </pic:cNvPicPr>
                  </pic:nvPicPr>
                  <pic:blipFill>
                    <a:blip r:embed="rId11"/>
                    <a:stretch>
                      <a:fillRect/>
                    </a:stretch>
                  </pic:blipFill>
                  <pic:spPr>
                    <a:xfrm>
                      <a:off x="0" y="0"/>
                      <a:ext cx="5266690" cy="7022465"/>
                    </a:xfrm>
                    <a:prstGeom prst="rect">
                      <a:avLst/>
                    </a:prstGeom>
                  </pic:spPr>
                </pic:pic>
              </a:graphicData>
            </a:graphic>
          </wp:inline>
        </w:drawing>
      </w:r>
    </w:p>
    <w:p>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中国人生科学学会学生发展指导专业委员会主任、势生涯创始人李文辉以</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学生发展指导教育的意义</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为主题为全体教师</w:t>
      </w:r>
      <w:r>
        <w:rPr>
          <w:rFonts w:hint="eastAsia" w:ascii="宋体" w:hAnsi="宋体" w:eastAsia="宋体" w:cs="宋体"/>
          <w:sz w:val="21"/>
          <w:szCs w:val="21"/>
        </w:rPr>
        <w:t>进行了深度授课。</w:t>
      </w:r>
      <w:r>
        <w:rPr>
          <w:rFonts w:hint="eastAsia" w:ascii="宋体" w:hAnsi="宋体" w:eastAsia="宋体" w:cs="宋体"/>
          <w:sz w:val="21"/>
          <w:szCs w:val="21"/>
          <w:lang w:val="en-US" w:eastAsia="zh-CN"/>
        </w:rPr>
        <w:t>李主任</w:t>
      </w:r>
      <w:r>
        <w:rPr>
          <w:rFonts w:hint="eastAsia" w:ascii="宋体" w:hAnsi="宋体" w:eastAsia="宋体" w:cs="宋体"/>
          <w:sz w:val="21"/>
          <w:szCs w:val="21"/>
        </w:rPr>
        <w:t>深入剖析了新高考背景下，高中</w:t>
      </w:r>
      <w:r>
        <w:rPr>
          <w:rFonts w:hint="eastAsia" w:ascii="宋体" w:hAnsi="宋体" w:eastAsia="宋体" w:cs="宋体"/>
          <w:sz w:val="21"/>
          <w:szCs w:val="21"/>
          <w:lang w:val="en-US" w:eastAsia="zh-CN"/>
        </w:rPr>
        <w:t>学校生涯教育开展的</w:t>
      </w:r>
      <w:r>
        <w:rPr>
          <w:rFonts w:hint="eastAsia" w:ascii="宋体" w:hAnsi="宋体" w:eastAsia="宋体" w:cs="宋体"/>
          <w:sz w:val="21"/>
          <w:szCs w:val="21"/>
        </w:rPr>
        <w:t>的新思路、新方向，结合典</w:t>
      </w:r>
      <w:r>
        <w:rPr>
          <w:rFonts w:hint="eastAsia" w:ascii="宋体" w:hAnsi="宋体" w:eastAsia="宋体" w:cs="宋体"/>
          <w:sz w:val="21"/>
          <w:szCs w:val="21"/>
          <w:lang w:val="en-US" w:eastAsia="zh-CN"/>
        </w:rPr>
        <w:t>型课程案例</w:t>
      </w:r>
      <w:r>
        <w:rPr>
          <w:rFonts w:hint="eastAsia" w:ascii="宋体" w:hAnsi="宋体" w:eastAsia="宋体" w:cs="宋体"/>
          <w:sz w:val="21"/>
          <w:szCs w:val="21"/>
        </w:rPr>
        <w:t>，为</w:t>
      </w:r>
      <w:r>
        <w:rPr>
          <w:rFonts w:hint="eastAsia" w:ascii="宋体" w:hAnsi="宋体" w:eastAsia="宋体" w:cs="宋体"/>
          <w:sz w:val="21"/>
          <w:szCs w:val="21"/>
          <w:lang w:val="en-US" w:eastAsia="zh-CN"/>
        </w:rPr>
        <w:t>教师们进行了生涯启蒙和教学方法的</w:t>
      </w:r>
      <w:r>
        <w:rPr>
          <w:rFonts w:hint="eastAsia" w:ascii="宋体" w:hAnsi="宋体" w:eastAsia="宋体" w:cs="宋体"/>
          <w:sz w:val="21"/>
          <w:szCs w:val="21"/>
        </w:rPr>
        <w:t>指导。</w:t>
      </w:r>
      <w:r>
        <w:rPr>
          <w:rFonts w:hint="eastAsia" w:ascii="宋体" w:hAnsi="宋体" w:eastAsia="宋体" w:cs="宋体"/>
          <w:sz w:val="21"/>
          <w:szCs w:val="21"/>
          <w:lang w:val="en-US" w:eastAsia="zh-CN"/>
        </w:rPr>
        <w:t>李主任</w:t>
      </w:r>
      <w:r>
        <w:rPr>
          <w:rFonts w:hint="eastAsia" w:ascii="宋体" w:hAnsi="宋体" w:eastAsia="宋体" w:cs="宋体"/>
          <w:sz w:val="21"/>
          <w:szCs w:val="21"/>
        </w:rPr>
        <w:t>在升学指导方向深厚的学识积累和极具前瞻性的视野，</w:t>
      </w:r>
      <w:r>
        <w:rPr>
          <w:rFonts w:hint="eastAsia" w:ascii="宋体" w:hAnsi="宋体" w:eastAsia="宋体" w:cs="宋体"/>
          <w:sz w:val="21"/>
          <w:szCs w:val="21"/>
          <w:lang w:val="en-US" w:eastAsia="zh-CN"/>
        </w:rPr>
        <w:t>让全体教师</w:t>
      </w:r>
      <w:r>
        <w:rPr>
          <w:rFonts w:hint="eastAsia" w:ascii="宋体" w:hAnsi="宋体" w:eastAsia="宋体" w:cs="宋体"/>
          <w:sz w:val="21"/>
          <w:szCs w:val="21"/>
        </w:rPr>
        <w:t>受益匪浅。</w:t>
      </w:r>
    </w:p>
    <w:p>
      <w:pPr>
        <w:ind w:firstLine="420" w:firstLineChars="200"/>
        <w:rPr>
          <w:rFonts w:hint="eastAsia" w:ascii="宋体" w:hAnsi="宋体" w:eastAsia="宋体" w:cs="宋体"/>
          <w:sz w:val="21"/>
          <w:szCs w:val="21"/>
        </w:rPr>
      </w:pPr>
    </w:p>
    <w:p>
      <w:pPr>
        <w:pStyle w:val="3"/>
        <w:shd w:val="clear" w:color="auto" w:fill="FFFFFF"/>
        <w:spacing w:before="0" w:beforeAutospacing="0" w:after="0" w:afterAutospacing="0" w:line="405" w:lineRule="atLeast"/>
        <w:ind w:firstLine="480" w:firstLineChars="200"/>
        <w:jc w:val="both"/>
        <w:rPr>
          <w:rFonts w:hint="eastAsia" w:ascii="宋体" w:hAnsi="宋体" w:eastAsia="宋体" w:cs="宋体"/>
          <w:color w:val="333333"/>
          <w:spacing w:val="15"/>
          <w:sz w:val="21"/>
          <w:szCs w:val="21"/>
          <w:lang w:eastAsia="zh-CN"/>
        </w:rPr>
      </w:pPr>
      <w:r>
        <w:rPr>
          <w:rFonts w:hint="eastAsia" w:ascii="宋体" w:hAnsi="宋体" w:eastAsia="宋体" w:cs="宋体"/>
          <w:color w:val="333333"/>
          <w:spacing w:val="15"/>
          <w:sz w:val="21"/>
          <w:szCs w:val="21"/>
          <w:lang w:eastAsia="zh-CN"/>
        </w:rPr>
        <w:drawing>
          <wp:inline distT="0" distB="0" distL="114300" distR="114300">
            <wp:extent cx="5266690" cy="3950335"/>
            <wp:effectExtent l="0" t="0" r="10160" b="12065"/>
            <wp:docPr id="5" name="图片 5" descr="f543a1d36ceadf62bbb5f005632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543a1d36ceadf62bbb5f0056323434"/>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pStyle w:val="3"/>
        <w:shd w:val="clear" w:color="auto" w:fill="FFFFFF"/>
        <w:spacing w:before="0" w:beforeAutospacing="0" w:after="0" w:afterAutospacing="0" w:line="405" w:lineRule="atLeast"/>
        <w:ind w:firstLine="480" w:firstLineChars="200"/>
        <w:jc w:val="both"/>
        <w:rPr>
          <w:rFonts w:hint="eastAsia" w:ascii="宋体" w:hAnsi="宋体" w:eastAsia="宋体" w:cs="宋体"/>
          <w:color w:val="333333"/>
          <w:spacing w:val="15"/>
          <w:sz w:val="21"/>
          <w:szCs w:val="21"/>
        </w:rPr>
      </w:pPr>
    </w:p>
    <w:p>
      <w:pPr>
        <w:pStyle w:val="3"/>
        <w:shd w:val="clear" w:color="auto" w:fill="FFFFFF"/>
        <w:spacing w:before="0" w:beforeAutospacing="0" w:after="0" w:afterAutospacing="0" w:line="405" w:lineRule="atLeast"/>
        <w:ind w:firstLine="480" w:firstLineChars="200"/>
        <w:jc w:val="both"/>
        <w:rPr>
          <w:rFonts w:hint="eastAsia" w:ascii="宋体" w:hAnsi="宋体" w:eastAsia="宋体" w:cs="宋体"/>
          <w:color w:val="333333"/>
          <w:spacing w:val="15"/>
          <w:sz w:val="21"/>
          <w:szCs w:val="21"/>
        </w:rPr>
      </w:pPr>
    </w:p>
    <w:p>
      <w:pPr>
        <w:pStyle w:val="3"/>
        <w:shd w:val="clear" w:color="auto" w:fill="FFFFFF"/>
        <w:spacing w:before="0" w:beforeAutospacing="0" w:after="0" w:afterAutospacing="0" w:line="405" w:lineRule="atLeast"/>
        <w:ind w:firstLine="480" w:firstLineChars="200"/>
        <w:jc w:val="both"/>
        <w:rPr>
          <w:rFonts w:hint="eastAsia" w:ascii="宋体" w:hAnsi="宋体" w:eastAsia="宋体" w:cs="宋体"/>
          <w:color w:val="333333"/>
          <w:spacing w:val="15"/>
          <w:sz w:val="21"/>
          <w:szCs w:val="21"/>
          <w:lang w:eastAsia="zh-CN"/>
        </w:rPr>
      </w:pPr>
      <w:r>
        <w:rPr>
          <w:rFonts w:hint="eastAsia" w:ascii="宋体" w:hAnsi="宋体" w:eastAsia="宋体" w:cs="宋体"/>
          <w:color w:val="333333"/>
          <w:spacing w:val="15"/>
          <w:sz w:val="21"/>
          <w:szCs w:val="21"/>
          <w:lang w:eastAsia="zh-CN"/>
        </w:rPr>
        <w:drawing>
          <wp:inline distT="0" distB="0" distL="114300" distR="114300">
            <wp:extent cx="5266690" cy="7022465"/>
            <wp:effectExtent l="0" t="0" r="10160" b="6985"/>
            <wp:docPr id="6" name="图片 6" descr="d6434aecbc2a6f395823211a6f5f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6434aecbc2a6f395823211a6f5ff86"/>
                    <pic:cNvPicPr>
                      <a:picLocks noChangeAspect="1"/>
                    </pic:cNvPicPr>
                  </pic:nvPicPr>
                  <pic:blipFill>
                    <a:blip r:embed="rId13"/>
                    <a:stretch>
                      <a:fillRect/>
                    </a:stretch>
                  </pic:blipFill>
                  <pic:spPr>
                    <a:xfrm>
                      <a:off x="0" y="0"/>
                      <a:ext cx="5266690" cy="7022465"/>
                    </a:xfrm>
                    <a:prstGeom prst="rect">
                      <a:avLst/>
                    </a:prstGeom>
                  </pic:spPr>
                </pic:pic>
              </a:graphicData>
            </a:graphic>
          </wp:inline>
        </w:drawing>
      </w:r>
    </w:p>
    <w:p>
      <w:pPr>
        <w:pStyle w:val="3"/>
        <w:shd w:val="clear" w:color="auto" w:fill="FFFFFF"/>
        <w:spacing w:before="0" w:beforeAutospacing="0" w:after="0" w:afterAutospacing="0" w:line="405" w:lineRule="atLeast"/>
        <w:ind w:firstLine="480" w:firstLineChars="200"/>
        <w:jc w:val="both"/>
        <w:rPr>
          <w:rFonts w:hint="eastAsia" w:ascii="宋体" w:hAnsi="宋体" w:eastAsia="宋体" w:cs="宋体"/>
          <w:color w:val="333333"/>
          <w:spacing w:val="8"/>
          <w:sz w:val="21"/>
          <w:szCs w:val="21"/>
        </w:rPr>
      </w:pPr>
      <w:r>
        <w:rPr>
          <w:rFonts w:hint="eastAsia" w:ascii="宋体" w:hAnsi="宋体" w:eastAsia="宋体" w:cs="宋体"/>
          <w:color w:val="333333"/>
          <w:spacing w:val="15"/>
          <w:sz w:val="21"/>
          <w:szCs w:val="21"/>
          <w:shd w:val="clear" w:color="auto" w:fill="FFFFFF"/>
        </w:rPr>
        <w:t>学会生涯专家就如何进行生涯技术测评、学校学生发展指导中心建设和如何开展生涯规划教育等事宜同学校领导与老师进行了探讨，并提出了宝贵的意见和建议，学会两位专家的指导和培训，受到了参训学校师生的高度评价和热烈欢迎！</w:t>
      </w:r>
    </w:p>
    <w:p>
      <w:pPr>
        <w:ind w:firstLine="420" w:firstLineChars="200"/>
        <w:rPr>
          <w:rFonts w:hint="eastAsia" w:ascii="宋体" w:hAnsi="宋体" w:eastAsia="宋体" w:cs="宋体"/>
          <w:sz w:val="21"/>
          <w:szCs w:val="21"/>
        </w:rPr>
      </w:pPr>
    </w:p>
    <w:p>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66690" cy="3950335"/>
            <wp:effectExtent l="0" t="0" r="10160" b="12065"/>
            <wp:docPr id="4" name="图片 4" descr="402375b1eaceeb340e7f9934d8bb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2375b1eaceeb340e7f9934d8bbada"/>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ind w:firstLine="420" w:firstLineChars="200"/>
        <w:rPr>
          <w:rFonts w:hint="eastAsia" w:ascii="宋体" w:hAnsi="宋体" w:eastAsia="宋体" w:cs="宋体"/>
          <w:sz w:val="21"/>
          <w:szCs w:val="21"/>
        </w:rPr>
      </w:pPr>
    </w:p>
    <w:p>
      <w:pPr>
        <w:ind w:firstLine="420" w:firstLineChars="200"/>
        <w:rPr>
          <w:rFonts w:hint="default" w:ascii="宋体" w:hAnsi="宋体" w:eastAsia="宋体" w:cs="宋体"/>
          <w:sz w:val="21"/>
          <w:szCs w:val="21"/>
          <w:lang w:val="en-US"/>
        </w:rPr>
      </w:pPr>
      <w:r>
        <w:rPr>
          <w:rFonts w:hint="eastAsia" w:ascii="宋体" w:hAnsi="宋体" w:eastAsia="宋体" w:cs="宋体"/>
          <w:sz w:val="21"/>
          <w:szCs w:val="21"/>
          <w:lang w:val="en-US" w:eastAsia="zh-CN"/>
        </w:rPr>
        <w:t>中国人生科学学会学生发展指导专业委员会主任、势生涯创始人李文辉为吉林省磐石一中颁发了全国学校生涯规划教育研究重点科研基地的牌匾。</w:t>
      </w:r>
    </w:p>
    <w:p>
      <w:pPr>
        <w:ind w:firstLine="420" w:firstLineChars="200"/>
        <w:rPr>
          <w:rFonts w:hint="eastAsia" w:ascii="宋体" w:hAnsi="宋体" w:eastAsia="宋体" w:cs="宋体"/>
          <w:sz w:val="21"/>
          <w:szCs w:val="21"/>
        </w:rPr>
      </w:pPr>
    </w:p>
    <w:p>
      <w:pPr>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73040" cy="3954780"/>
            <wp:effectExtent l="0" t="0" r="3810" b="7620"/>
            <wp:docPr id="10" name="图片 10" descr="1c4aad731ea99a99a93d796e87b68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c4aad731ea99a99a93d796e87b68ad"/>
                    <pic:cNvPicPr>
                      <a:picLocks noChangeAspect="1"/>
                    </pic:cNvPicPr>
                  </pic:nvPicPr>
                  <pic:blipFill>
                    <a:blip r:embed="rId15"/>
                    <a:stretch>
                      <a:fillRect/>
                    </a:stretch>
                  </pic:blipFill>
                  <pic:spPr>
                    <a:xfrm>
                      <a:off x="0" y="0"/>
                      <a:ext cx="5273040" cy="3954780"/>
                    </a:xfrm>
                    <a:prstGeom prst="rect">
                      <a:avLst/>
                    </a:prstGeom>
                  </pic:spPr>
                </pic:pic>
              </a:graphicData>
            </a:graphic>
          </wp:inline>
        </w:drawing>
      </w:r>
    </w:p>
    <w:p>
      <w:pPr>
        <w:ind w:firstLine="420" w:firstLineChars="200"/>
        <w:rPr>
          <w:rFonts w:hint="eastAsia" w:ascii="宋体" w:hAnsi="宋体" w:eastAsia="宋体" w:cs="宋体"/>
          <w:sz w:val="21"/>
          <w:szCs w:val="21"/>
        </w:rPr>
      </w:pPr>
    </w:p>
    <w:p>
      <w:pPr>
        <w:pStyle w:val="3"/>
        <w:shd w:val="clear" w:color="auto" w:fill="FFFFFF"/>
        <w:spacing w:before="0" w:beforeAutospacing="0" w:after="0" w:afterAutospacing="0" w:line="408" w:lineRule="atLeast"/>
        <w:ind w:firstLine="480"/>
        <w:rPr>
          <w:rFonts w:hint="eastAsia" w:ascii="宋体" w:hAnsi="宋体" w:eastAsia="宋体" w:cs="宋体"/>
          <w:color w:val="333333"/>
          <w:spacing w:val="8"/>
          <w:sz w:val="21"/>
          <w:szCs w:val="21"/>
        </w:rPr>
      </w:pPr>
      <w:r>
        <w:rPr>
          <w:rFonts w:hint="eastAsia" w:ascii="宋体" w:hAnsi="宋体" w:eastAsia="宋体" w:cs="宋体"/>
          <w:color w:val="333333"/>
          <w:spacing w:val="15"/>
          <w:sz w:val="21"/>
          <w:szCs w:val="21"/>
          <w:shd w:val="clear" w:color="auto" w:fill="FFFFFF"/>
        </w:rPr>
        <w:t>中国人生科学学会学生发展指导专业委员会将持续开展生涯育示范学校的遴选和培训工作，将在生涯规划师岗位能力培训、学生发展指导中心建设、生涯课程提高和拔尖创新人才培养等方面继续全力推动学校生涯教育向更高水平发展，也期待同更多学校开展高水平生涯教育合作。</w:t>
      </w:r>
    </w:p>
    <w:p>
      <w:pPr>
        <w:ind w:firstLine="420" w:firstLineChars="200"/>
        <w:rPr>
          <w:rFonts w:hint="eastAsia" w:ascii="宋体" w:hAnsi="宋体" w:eastAsia="宋体" w:cs="宋体"/>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C92"/>
    <w:rsid w:val="0024700A"/>
    <w:rsid w:val="00390C92"/>
    <w:rsid w:val="00D821E6"/>
    <w:rsid w:val="0D0F5F72"/>
    <w:rsid w:val="1A3B6BFA"/>
    <w:rsid w:val="1EC5138E"/>
    <w:rsid w:val="22417685"/>
    <w:rsid w:val="5DF76FF0"/>
    <w:rsid w:val="5F924701"/>
    <w:rsid w:val="7F7333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customStyle="1" w:styleId="7">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CVBHN</Company>
  <Pages>4</Pages>
  <Words>206</Words>
  <Characters>1180</Characters>
  <Lines>9</Lines>
  <Paragraphs>2</Paragraphs>
  <TotalTime>7</TotalTime>
  <ScaleCrop>false</ScaleCrop>
  <LinksUpToDate>false</LinksUpToDate>
  <CharactersWithSpaces>1384</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2019-04-13T02:07:00Z</dcterms:created>
  <dc:creator>TR</dc:creator>
  <cp:lastModifiedBy>木兰</cp:lastModifiedBy>
  <dcterms:modified xsi:type="dcterms:W3CDTF">2019-04-13T08:39:04Z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